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E54B" w14:textId="46627443" w:rsidR="00785729" w:rsidRPr="004B6E5F" w:rsidRDefault="00785729" w:rsidP="103114E6">
      <w:pP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6E1C4B" w:rsidRPr="004B6E5F" w14:paraId="2B44C04D" w14:textId="77777777" w:rsidTr="6AD592C8">
        <w:tc>
          <w:tcPr>
            <w:tcW w:w="9498" w:type="dxa"/>
          </w:tcPr>
          <w:p w14:paraId="728D2155" w14:textId="77777777" w:rsidR="006E1C4B" w:rsidRPr="004B6E5F" w:rsidRDefault="006E1C4B" w:rsidP="103114E6">
            <w:pPr>
              <w:jc w:val="center"/>
              <w:rPr>
                <w:b/>
                <w:bCs/>
                <w:sz w:val="20"/>
                <w:szCs w:val="20"/>
              </w:rPr>
            </w:pPr>
            <w:r>
              <w:rPr>
                <w:noProof/>
              </w:rPr>
              <w:drawing>
                <wp:inline distT="0" distB="0" distL="0" distR="0" wp14:anchorId="07921EB8" wp14:editId="3CE84010">
                  <wp:extent cx="175661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56610" cy="1009650"/>
                          </a:xfrm>
                          <a:prstGeom prst="rect">
                            <a:avLst/>
                          </a:prstGeom>
                        </pic:spPr>
                      </pic:pic>
                    </a:graphicData>
                  </a:graphic>
                </wp:inline>
              </w:drawing>
            </w:r>
          </w:p>
        </w:tc>
      </w:tr>
    </w:tbl>
    <w:p w14:paraId="5CD9424E" w14:textId="77777777" w:rsidR="002C518C" w:rsidRPr="004B6E5F" w:rsidRDefault="002C518C" w:rsidP="103114E6">
      <w:pPr>
        <w:rPr>
          <w:b/>
          <w:bCs/>
          <w:sz w:val="20"/>
          <w:szCs w:val="20"/>
        </w:rPr>
      </w:pPr>
    </w:p>
    <w:p w14:paraId="3609A4A9" w14:textId="75A96FFA" w:rsidR="00521DA2" w:rsidRPr="004B6E5F" w:rsidRDefault="003059C4" w:rsidP="00523FAB">
      <w:pPr>
        <w:ind w:right="1394"/>
        <w:jc w:val="center"/>
        <w:rPr>
          <w:b/>
          <w:bCs/>
          <w:sz w:val="20"/>
          <w:szCs w:val="20"/>
        </w:rPr>
      </w:pPr>
      <w:r w:rsidRPr="586FA552">
        <w:rPr>
          <w:b/>
          <w:bCs/>
          <w:sz w:val="20"/>
          <w:szCs w:val="20"/>
        </w:rPr>
        <w:t>Our Curriculum Vision for ‘Our Civitas Child’</w:t>
      </w:r>
      <w:r w:rsidR="001677AB" w:rsidRPr="586FA552">
        <w:rPr>
          <w:b/>
          <w:bCs/>
          <w:sz w:val="20"/>
          <w:szCs w:val="20"/>
        </w:rPr>
        <w:t xml:space="preserve"> September 2022</w:t>
      </w:r>
    </w:p>
    <w:tbl>
      <w:tblPr>
        <w:tblStyle w:val="TableGrid"/>
        <w:tblW w:w="10141" w:type="dxa"/>
        <w:tblInd w:w="360" w:type="dxa"/>
        <w:tblLook w:val="04A0" w:firstRow="1" w:lastRow="0" w:firstColumn="1" w:lastColumn="0" w:noHBand="0" w:noVBand="1"/>
      </w:tblPr>
      <w:tblGrid>
        <w:gridCol w:w="10141"/>
      </w:tblGrid>
      <w:tr w:rsidR="009D3B24" w:rsidRPr="004B6E5F" w14:paraId="4F4A44B3" w14:textId="77777777" w:rsidTr="6AD592C8">
        <w:trPr>
          <w:trHeight w:val="1796"/>
        </w:trPr>
        <w:tc>
          <w:tcPr>
            <w:tcW w:w="10141" w:type="dxa"/>
            <w:vAlign w:val="center"/>
          </w:tcPr>
          <w:p w14:paraId="14A66A57" w14:textId="3C94A7CE" w:rsidR="009D3B24" w:rsidRPr="004B6E5F" w:rsidRDefault="6404B3B7" w:rsidP="6AD592C8">
            <w:pPr>
              <w:rPr>
                <w:i/>
                <w:iCs/>
                <w:sz w:val="20"/>
                <w:szCs w:val="20"/>
              </w:rPr>
            </w:pPr>
            <w:r w:rsidRPr="6AD592C8">
              <w:rPr>
                <w:i/>
                <w:iCs/>
                <w:sz w:val="20"/>
                <w:szCs w:val="20"/>
              </w:rPr>
              <w:t xml:space="preserve">“The curriculum is a framework for setting out the aims of a programme of education, including the knowledge and understanding to be gained at each stage (intent); for translating that framework over time into a structure and narrative, within an institutional context (implementation) and for evaluating what knowledge and understanding pupils have gained against expectations (impact/achievement)” </w:t>
            </w:r>
            <w:r w:rsidRPr="6AD592C8">
              <w:rPr>
                <w:b/>
                <w:bCs/>
                <w:i/>
                <w:iCs/>
                <w:sz w:val="20"/>
                <w:szCs w:val="20"/>
              </w:rPr>
              <w:t>OFSTED – working definition of curriculum</w:t>
            </w:r>
          </w:p>
        </w:tc>
      </w:tr>
    </w:tbl>
    <w:p w14:paraId="209257DE" w14:textId="64688F39" w:rsidR="006E1C4B" w:rsidRPr="004B6E5F" w:rsidRDefault="006E1C4B" w:rsidP="103114E6">
      <w:pPr>
        <w:rPr>
          <w:b/>
          <w:bCs/>
          <w:sz w:val="20"/>
          <w:szCs w:val="20"/>
        </w:rPr>
      </w:pPr>
    </w:p>
    <w:p w14:paraId="5FD2DBF8" w14:textId="77777777" w:rsidR="000B4DEE" w:rsidRDefault="000B4DEE" w:rsidP="000B4DEE">
      <w:pPr>
        <w:widowControl w:val="0"/>
        <w:autoSpaceDE w:val="0"/>
        <w:autoSpaceDN w:val="0"/>
        <w:spacing w:before="194" w:line="261" w:lineRule="auto"/>
        <w:ind w:right="215"/>
        <w:rPr>
          <w:b/>
          <w:bCs/>
          <w:sz w:val="20"/>
          <w:szCs w:val="20"/>
        </w:rPr>
      </w:pPr>
      <w:r w:rsidRPr="586FA552">
        <w:rPr>
          <w:b/>
          <w:bCs/>
          <w:sz w:val="20"/>
          <w:szCs w:val="20"/>
        </w:rPr>
        <w:t>Intent</w:t>
      </w:r>
    </w:p>
    <w:p w14:paraId="58BAC0DE" w14:textId="2CCDEDC6" w:rsidR="00586AD4" w:rsidRDefault="009D31A4" w:rsidP="586FA552">
      <w:pPr>
        <w:widowControl w:val="0"/>
        <w:autoSpaceDE w:val="0"/>
        <w:autoSpaceDN w:val="0"/>
        <w:spacing w:before="194" w:line="261" w:lineRule="auto"/>
      </w:pPr>
      <w:r>
        <w:rPr>
          <w:noProof/>
        </w:rPr>
        <w:drawing>
          <wp:inline distT="0" distB="0" distL="0" distR="0" wp14:anchorId="732780CB" wp14:editId="0D9081BA">
            <wp:extent cx="4781550" cy="5345062"/>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98237" cy="5363716"/>
                    </a:xfrm>
                    <a:prstGeom prst="rect">
                      <a:avLst/>
                    </a:prstGeom>
                  </pic:spPr>
                </pic:pic>
              </a:graphicData>
            </a:graphic>
          </wp:inline>
        </w:drawing>
      </w:r>
    </w:p>
    <w:p w14:paraId="3CF6D8FF" w14:textId="1D045297" w:rsidR="00586AD4" w:rsidRDefault="00F71A62" w:rsidP="586FA552">
      <w:pPr>
        <w:widowControl w:val="0"/>
        <w:autoSpaceDE w:val="0"/>
        <w:autoSpaceDN w:val="0"/>
        <w:spacing w:before="194" w:line="261" w:lineRule="auto"/>
        <w:ind w:right="215"/>
        <w:rPr>
          <w:sz w:val="20"/>
          <w:szCs w:val="20"/>
        </w:rPr>
      </w:pPr>
      <w:r w:rsidRPr="3A5E886C">
        <w:rPr>
          <w:sz w:val="20"/>
          <w:szCs w:val="20"/>
        </w:rPr>
        <w:t xml:space="preserve">Our aim is to provide an excellent education for all our children, helping them develop the confidence, skills, curiosity and understanding to grow and progress academically, </w:t>
      </w:r>
      <w:r w:rsidR="003059C4" w:rsidRPr="3A5E886C">
        <w:rPr>
          <w:sz w:val="20"/>
          <w:szCs w:val="20"/>
        </w:rPr>
        <w:t>socially,</w:t>
      </w:r>
      <w:r w:rsidRPr="3A5E886C">
        <w:rPr>
          <w:sz w:val="20"/>
          <w:szCs w:val="20"/>
        </w:rPr>
        <w:t xml:space="preserve"> and emotionally. </w:t>
      </w:r>
      <w:r w:rsidR="007F6718" w:rsidRPr="3A5E886C">
        <w:rPr>
          <w:sz w:val="20"/>
          <w:szCs w:val="20"/>
        </w:rPr>
        <w:t xml:space="preserve">Our curriculum is one which values teamwork and is solidified with our motto ‘hand in hand we learn’. </w:t>
      </w:r>
      <w:r w:rsidR="00EC4748" w:rsidRPr="3A5E886C">
        <w:rPr>
          <w:sz w:val="20"/>
          <w:szCs w:val="20"/>
        </w:rPr>
        <w:t>Our curriculum</w:t>
      </w:r>
      <w:r w:rsidR="007A727A" w:rsidRPr="3A5E886C">
        <w:rPr>
          <w:sz w:val="20"/>
          <w:szCs w:val="20"/>
        </w:rPr>
        <w:t xml:space="preserve"> promotes critical thinking as a global citizen and develops character skills for young people to make meaningful contributions to society. </w:t>
      </w:r>
    </w:p>
    <w:p w14:paraId="7799BA26" w14:textId="77777777" w:rsidR="00CA68F4" w:rsidRDefault="00CA68F4" w:rsidP="00CA68F4">
      <w:pPr>
        <w:widowControl w:val="0"/>
        <w:autoSpaceDE w:val="0"/>
        <w:autoSpaceDN w:val="0"/>
        <w:spacing w:before="195" w:line="261" w:lineRule="auto"/>
        <w:rPr>
          <w:rFonts w:eastAsia="Verdana"/>
          <w:b/>
          <w:bCs/>
          <w:sz w:val="20"/>
          <w:szCs w:val="20"/>
          <w:lang w:eastAsia="en-GB" w:bidi="en-GB"/>
        </w:rPr>
      </w:pPr>
      <w:r w:rsidRPr="35303C9A">
        <w:rPr>
          <w:rFonts w:eastAsia="Verdana"/>
          <w:sz w:val="20"/>
          <w:szCs w:val="20"/>
          <w:lang w:eastAsia="en-GB" w:bidi="en-GB"/>
        </w:rPr>
        <w:lastRenderedPageBreak/>
        <w:t xml:space="preserve">Our </w:t>
      </w:r>
      <w:r w:rsidRPr="35303C9A">
        <w:rPr>
          <w:rFonts w:eastAsia="Verdana"/>
          <w:b/>
          <w:bCs/>
          <w:sz w:val="20"/>
          <w:szCs w:val="20"/>
          <w:lang w:eastAsia="en-GB" w:bidi="en-GB"/>
        </w:rPr>
        <w:t xml:space="preserve">three golden threads </w:t>
      </w:r>
      <w:r w:rsidRPr="35303C9A">
        <w:rPr>
          <w:rFonts w:eastAsia="Verdana"/>
          <w:sz w:val="20"/>
          <w:szCs w:val="20"/>
          <w:lang w:eastAsia="en-GB" w:bidi="en-GB"/>
        </w:rPr>
        <w:t>feature throughout our curriculum. These include:</w:t>
      </w:r>
    </w:p>
    <w:tbl>
      <w:tblPr>
        <w:tblStyle w:val="TableGrid"/>
        <w:tblW w:w="0" w:type="auto"/>
        <w:tblLayout w:type="fixed"/>
        <w:tblLook w:val="06A0" w:firstRow="1" w:lastRow="0" w:firstColumn="1" w:lastColumn="0" w:noHBand="1" w:noVBand="1"/>
      </w:tblPr>
      <w:tblGrid>
        <w:gridCol w:w="3485"/>
        <w:gridCol w:w="3485"/>
        <w:gridCol w:w="3485"/>
      </w:tblGrid>
      <w:tr w:rsidR="00CA68F4" w14:paraId="6CDB40A5" w14:textId="77777777" w:rsidTr="007733EB">
        <w:tc>
          <w:tcPr>
            <w:tcW w:w="3485" w:type="dxa"/>
          </w:tcPr>
          <w:p w14:paraId="5F874C8C" w14:textId="77777777" w:rsidR="00CA68F4" w:rsidRDefault="00CA68F4" w:rsidP="007733EB">
            <w:pPr>
              <w:widowControl w:val="0"/>
              <w:rPr>
                <w:rFonts w:eastAsia="Verdana"/>
                <w:b/>
                <w:bCs/>
                <w:sz w:val="20"/>
                <w:szCs w:val="20"/>
                <w:lang w:eastAsia="en-GB" w:bidi="en-GB"/>
              </w:rPr>
            </w:pPr>
            <w:r w:rsidRPr="35303C9A">
              <w:rPr>
                <w:rFonts w:eastAsia="Verdana"/>
                <w:b/>
                <w:bCs/>
                <w:sz w:val="20"/>
                <w:szCs w:val="20"/>
                <w:lang w:eastAsia="en-GB" w:bidi="en-GB"/>
              </w:rPr>
              <w:t>VOR (Vocabulary, Oracy and Reading)</w:t>
            </w:r>
          </w:p>
        </w:tc>
        <w:tc>
          <w:tcPr>
            <w:tcW w:w="3485" w:type="dxa"/>
          </w:tcPr>
          <w:p w14:paraId="649083BA" w14:textId="77777777" w:rsidR="00CA68F4" w:rsidRDefault="00CA68F4" w:rsidP="007733EB">
            <w:pPr>
              <w:widowControl w:val="0"/>
              <w:rPr>
                <w:rFonts w:eastAsia="Verdana"/>
                <w:b/>
                <w:bCs/>
                <w:sz w:val="20"/>
                <w:szCs w:val="20"/>
                <w:lang w:eastAsia="en-GB" w:bidi="en-GB"/>
              </w:rPr>
            </w:pPr>
            <w:r w:rsidRPr="35303C9A">
              <w:rPr>
                <w:rFonts w:eastAsia="Verdana"/>
                <w:b/>
                <w:bCs/>
                <w:sz w:val="20"/>
                <w:szCs w:val="20"/>
                <w:lang w:eastAsia="en-GB" w:bidi="en-GB"/>
              </w:rPr>
              <w:t>Powerful Knowledge</w:t>
            </w:r>
          </w:p>
        </w:tc>
        <w:tc>
          <w:tcPr>
            <w:tcW w:w="3485" w:type="dxa"/>
          </w:tcPr>
          <w:p w14:paraId="171A73DA" w14:textId="77777777" w:rsidR="00CA68F4" w:rsidRDefault="00CA68F4" w:rsidP="007733EB">
            <w:pPr>
              <w:widowControl w:val="0"/>
              <w:rPr>
                <w:rFonts w:eastAsia="Verdana"/>
                <w:b/>
                <w:bCs/>
                <w:sz w:val="20"/>
                <w:szCs w:val="20"/>
                <w:lang w:eastAsia="en-GB" w:bidi="en-GB"/>
              </w:rPr>
            </w:pPr>
            <w:r w:rsidRPr="35303C9A">
              <w:rPr>
                <w:rFonts w:eastAsia="Verdana"/>
                <w:b/>
                <w:bCs/>
                <w:sz w:val="20"/>
                <w:szCs w:val="20"/>
                <w:lang w:eastAsia="en-GB" w:bidi="en-GB"/>
              </w:rPr>
              <w:t>Community, Charity, and Citizenship</w:t>
            </w:r>
          </w:p>
        </w:tc>
      </w:tr>
      <w:tr w:rsidR="00CA68F4" w14:paraId="237B37F5" w14:textId="77777777" w:rsidTr="007733EB">
        <w:tc>
          <w:tcPr>
            <w:tcW w:w="3485" w:type="dxa"/>
          </w:tcPr>
          <w:p w14:paraId="324BDA9A" w14:textId="77777777" w:rsidR="00CA68F4" w:rsidRDefault="00CA68F4" w:rsidP="007733EB">
            <w:pPr>
              <w:widowControl w:val="0"/>
              <w:spacing w:before="147"/>
              <w:rPr>
                <w:rFonts w:eastAsia="Verdana"/>
                <w:sz w:val="20"/>
                <w:szCs w:val="20"/>
                <w:lang w:eastAsia="en-GB" w:bidi="en-GB"/>
              </w:rPr>
            </w:pPr>
            <w:r w:rsidRPr="35303C9A">
              <w:rPr>
                <w:rFonts w:eastAsia="Verdana"/>
                <w:b/>
                <w:bCs/>
                <w:sz w:val="20"/>
                <w:szCs w:val="20"/>
                <w:lang w:eastAsia="en-GB" w:bidi="en-GB"/>
              </w:rPr>
              <w:t>Vocabulary</w:t>
            </w:r>
            <w:r w:rsidRPr="35303C9A">
              <w:rPr>
                <w:rFonts w:eastAsia="Verdana"/>
                <w:sz w:val="20"/>
                <w:szCs w:val="20"/>
                <w:lang w:eastAsia="en-GB" w:bidi="en-GB"/>
              </w:rPr>
              <w:t xml:space="preserve"> – </w:t>
            </w:r>
            <w:r w:rsidRPr="35303C9A">
              <w:rPr>
                <w:sz w:val="20"/>
                <w:szCs w:val="20"/>
              </w:rPr>
              <w:t xml:space="preserve">We understand that developing children’s vocabulary is a vital part of their learning. It allows them to improve their reading, writing, listening, and speaking skills. We have </w:t>
            </w:r>
            <w:r>
              <w:rPr>
                <w:sz w:val="20"/>
                <w:szCs w:val="20"/>
              </w:rPr>
              <w:t>multilingual children which is celebrated here.</w:t>
            </w:r>
            <w:r w:rsidRPr="35303C9A">
              <w:rPr>
                <w:sz w:val="20"/>
                <w:szCs w:val="20"/>
              </w:rPr>
              <w:t xml:space="preserve"> </w:t>
            </w:r>
            <w:r w:rsidRPr="35303C9A">
              <w:rPr>
                <w:rFonts w:eastAsia="Verdana"/>
                <w:sz w:val="20"/>
                <w:szCs w:val="20"/>
                <w:lang w:eastAsia="en-GB" w:bidi="en-GB"/>
              </w:rPr>
              <w:t xml:space="preserve">Teaching across all subjects, places key emphasis on the vocabulary learners require to successfully communicate their thinking. The use of </w:t>
            </w:r>
            <w:r w:rsidRPr="002D72D1">
              <w:rPr>
                <w:rFonts w:eastAsia="Verdana"/>
                <w:sz w:val="20"/>
                <w:szCs w:val="20"/>
                <w:lang w:eastAsia="en-GB" w:bidi="en-GB"/>
              </w:rPr>
              <w:t xml:space="preserve">communication in print </w:t>
            </w:r>
            <w:r w:rsidRPr="35303C9A">
              <w:rPr>
                <w:rFonts w:eastAsia="Verdana"/>
                <w:sz w:val="20"/>
                <w:szCs w:val="20"/>
                <w:lang w:eastAsia="en-GB" w:bidi="en-GB"/>
              </w:rPr>
              <w:t>in class scaffolds the children with EAL, SEND and lower attainers to access the learning and build upon their vocabulary.</w:t>
            </w:r>
          </w:p>
          <w:p w14:paraId="230E05B6" w14:textId="77777777" w:rsidR="00CA68F4" w:rsidRDefault="00CA68F4" w:rsidP="007733EB">
            <w:pPr>
              <w:widowControl w:val="0"/>
              <w:spacing w:before="195" w:line="261" w:lineRule="auto"/>
              <w:rPr>
                <w:rFonts w:eastAsia="Verdana"/>
                <w:sz w:val="20"/>
                <w:szCs w:val="20"/>
                <w:lang w:eastAsia="en-GB" w:bidi="en-GB"/>
              </w:rPr>
            </w:pPr>
            <w:r w:rsidRPr="35303C9A">
              <w:rPr>
                <w:rFonts w:eastAsia="Verdana"/>
                <w:b/>
                <w:bCs/>
                <w:sz w:val="20"/>
                <w:szCs w:val="20"/>
                <w:lang w:eastAsia="en-GB" w:bidi="en-GB"/>
              </w:rPr>
              <w:t>Oracy skills</w:t>
            </w:r>
            <w:r w:rsidRPr="35303C9A">
              <w:rPr>
                <w:rFonts w:eastAsia="Verdana"/>
                <w:sz w:val="20"/>
                <w:szCs w:val="20"/>
                <w:lang w:eastAsia="en-GB" w:bidi="en-GB"/>
              </w:rPr>
              <w:t xml:space="preserve"> – The importance of proficiency and skill in verbal communication cannot be overstated in the modern world, and our children will benefit from daily structured opportunities to develop these skills and regular formal opportunities to demonstrate these skills at school. Learning is inherently a social experience. Therefore, our teaching experiences promote richly dialogic contexts that support co-construction and collaboration. Discussion and debate and communication are all valuable currency in an increasing complex world and so we plan opportunities for children to express a point of view, understanding that people have different points of view and engaging with these. Children </w:t>
            </w:r>
            <w:proofErr w:type="gramStart"/>
            <w:r w:rsidRPr="35303C9A">
              <w:rPr>
                <w:rFonts w:eastAsia="Verdana"/>
                <w:sz w:val="20"/>
                <w:szCs w:val="20"/>
                <w:lang w:eastAsia="en-GB" w:bidi="en-GB"/>
              </w:rPr>
              <w:t>are able to</w:t>
            </w:r>
            <w:proofErr w:type="gramEnd"/>
            <w:r w:rsidRPr="35303C9A">
              <w:rPr>
                <w:rFonts w:eastAsia="Verdana"/>
                <w:sz w:val="20"/>
                <w:szCs w:val="20"/>
                <w:lang w:eastAsia="en-GB" w:bidi="en-GB"/>
              </w:rPr>
              <w:t xml:space="preserve"> consider different perspectives and points of views on global issues and we explore the potential of being able to change one’s point of view.</w:t>
            </w:r>
          </w:p>
          <w:p w14:paraId="6BFDE0B2" w14:textId="77777777" w:rsidR="00CA68F4" w:rsidRDefault="00CA68F4" w:rsidP="007733EB">
            <w:pPr>
              <w:widowControl w:val="0"/>
              <w:spacing w:before="147"/>
              <w:rPr>
                <w:rFonts w:eastAsia="Verdana"/>
                <w:sz w:val="20"/>
                <w:szCs w:val="20"/>
                <w:lang w:eastAsia="en-GB" w:bidi="en-GB"/>
              </w:rPr>
            </w:pPr>
            <w:r w:rsidRPr="35303C9A">
              <w:rPr>
                <w:rFonts w:eastAsia="Verdana"/>
                <w:b/>
                <w:bCs/>
                <w:sz w:val="20"/>
                <w:szCs w:val="20"/>
                <w:lang w:eastAsia="en-GB" w:bidi="en-GB"/>
              </w:rPr>
              <w:t>Reading skills</w:t>
            </w:r>
            <w:r w:rsidRPr="35303C9A">
              <w:rPr>
                <w:rFonts w:eastAsia="Verdana"/>
                <w:sz w:val="20"/>
                <w:szCs w:val="20"/>
                <w:lang w:eastAsia="en-GB" w:bidi="en-GB"/>
              </w:rPr>
              <w:t xml:space="preserve"> – Our curriculum provides learners with daily opportunities to develop and apply their reading skills in a variety of contexts. It supports the way in which learners access new knowledge and secure knowledge in their long-term memory. The curriculum is strengthened at every opportunity by reading high quality texts which enhance children’s knowledge and experience of the world.</w:t>
            </w:r>
          </w:p>
          <w:p w14:paraId="05A1F4BE" w14:textId="77777777" w:rsidR="00CA68F4" w:rsidRDefault="00CA68F4" w:rsidP="007733EB">
            <w:pPr>
              <w:rPr>
                <w:rFonts w:eastAsia="Verdana"/>
                <w:b/>
                <w:bCs/>
                <w:sz w:val="20"/>
                <w:szCs w:val="20"/>
                <w:lang w:eastAsia="en-GB" w:bidi="en-GB"/>
              </w:rPr>
            </w:pPr>
          </w:p>
        </w:tc>
        <w:tc>
          <w:tcPr>
            <w:tcW w:w="3485" w:type="dxa"/>
          </w:tcPr>
          <w:p w14:paraId="3136DC0A" w14:textId="77777777" w:rsidR="00CA68F4" w:rsidRDefault="00CA68F4" w:rsidP="007733EB">
            <w:pPr>
              <w:widowControl w:val="0"/>
              <w:spacing w:before="147"/>
              <w:ind w:right="127"/>
              <w:rPr>
                <w:rFonts w:eastAsia="Verdana"/>
                <w:sz w:val="20"/>
                <w:szCs w:val="20"/>
                <w:lang w:eastAsia="en-GB" w:bidi="en-GB"/>
              </w:rPr>
            </w:pPr>
            <w:r w:rsidRPr="35303C9A">
              <w:rPr>
                <w:rFonts w:eastAsia="Verdana"/>
                <w:b/>
                <w:bCs/>
                <w:sz w:val="20"/>
                <w:szCs w:val="20"/>
                <w:lang w:eastAsia="en-GB" w:bidi="en-GB"/>
              </w:rPr>
              <w:t>Powerful Knowledge</w:t>
            </w:r>
            <w:r w:rsidRPr="35303C9A">
              <w:rPr>
                <w:rFonts w:eastAsia="Verdana"/>
                <w:sz w:val="20"/>
                <w:szCs w:val="20"/>
                <w:lang w:eastAsia="en-GB" w:bidi="en-GB"/>
              </w:rPr>
              <w:t>: Our curriculum ensures that every child has access to the best that has been said, thought and done through human history in every subject area, which is illustrated on the long-term plans for each curriculum area. We want to ensure that children develop their knowledge of subjects, topics and concepts that are rich, powerful and cause children to develop their critical thinking skills.</w:t>
            </w:r>
          </w:p>
          <w:p w14:paraId="20A43C42" w14:textId="77777777" w:rsidR="00CA68F4" w:rsidRDefault="00CA68F4" w:rsidP="007733EB">
            <w:pPr>
              <w:widowControl w:val="0"/>
              <w:spacing w:before="147"/>
              <w:ind w:right="127"/>
              <w:rPr>
                <w:rFonts w:eastAsia="Verdana"/>
                <w:sz w:val="20"/>
                <w:szCs w:val="20"/>
                <w:lang w:eastAsia="en-GB" w:bidi="en-GB"/>
              </w:rPr>
            </w:pPr>
            <w:r w:rsidRPr="35303C9A">
              <w:rPr>
                <w:rFonts w:eastAsia="Verdana"/>
                <w:sz w:val="20"/>
                <w:szCs w:val="20"/>
                <w:lang w:eastAsia="en-GB" w:bidi="en-GB"/>
              </w:rPr>
              <w:t xml:space="preserve">We ensure our curriculum represents the children we teach by selecting high quality core texts that have </w:t>
            </w:r>
            <w:r w:rsidRPr="35303C9A">
              <w:rPr>
                <w:rFonts w:eastAsia="Verdana"/>
                <w:b/>
                <w:bCs/>
                <w:sz w:val="20"/>
                <w:szCs w:val="20"/>
                <w:lang w:eastAsia="en-GB" w:bidi="en-GB"/>
              </w:rPr>
              <w:t>diverse</w:t>
            </w:r>
            <w:r w:rsidRPr="35303C9A">
              <w:rPr>
                <w:rFonts w:eastAsia="Verdana"/>
                <w:sz w:val="20"/>
                <w:szCs w:val="20"/>
                <w:lang w:eastAsia="en-GB" w:bidi="en-GB"/>
              </w:rPr>
              <w:t xml:space="preserve"> characters and/or authors from people of colour. Any significant people or events are carefully selected in all subjects to represent our children so they can be aspirational with their future as well as understand the challenges faced in the past.</w:t>
            </w:r>
          </w:p>
          <w:p w14:paraId="57A87489" w14:textId="77777777" w:rsidR="00CA68F4" w:rsidRDefault="00CA68F4" w:rsidP="007733EB">
            <w:pPr>
              <w:rPr>
                <w:rFonts w:eastAsia="Verdana"/>
                <w:b/>
                <w:bCs/>
                <w:sz w:val="20"/>
                <w:szCs w:val="20"/>
                <w:lang w:eastAsia="en-GB" w:bidi="en-GB"/>
              </w:rPr>
            </w:pPr>
          </w:p>
        </w:tc>
        <w:tc>
          <w:tcPr>
            <w:tcW w:w="3485" w:type="dxa"/>
          </w:tcPr>
          <w:p w14:paraId="748B8D53" w14:textId="77777777" w:rsidR="00CA68F4" w:rsidRDefault="00CA68F4" w:rsidP="007733EB">
            <w:pPr>
              <w:widowControl w:val="0"/>
              <w:spacing w:before="159" w:line="261" w:lineRule="auto"/>
              <w:ind w:right="172"/>
              <w:rPr>
                <w:rFonts w:eastAsia="Verdana"/>
                <w:sz w:val="20"/>
                <w:szCs w:val="20"/>
                <w:lang w:eastAsia="en-GB" w:bidi="en-GB"/>
              </w:rPr>
            </w:pPr>
            <w:r w:rsidRPr="35303C9A">
              <w:rPr>
                <w:rFonts w:eastAsia="Verdana"/>
                <w:b/>
                <w:bCs/>
                <w:sz w:val="20"/>
                <w:szCs w:val="20"/>
                <w:lang w:eastAsia="en-GB" w:bidi="en-GB"/>
              </w:rPr>
              <w:t>Community</w:t>
            </w:r>
            <w:r w:rsidRPr="35303C9A">
              <w:rPr>
                <w:rFonts w:eastAsia="Verdana"/>
                <w:sz w:val="20"/>
                <w:szCs w:val="20"/>
                <w:lang w:eastAsia="en-GB" w:bidi="en-GB"/>
              </w:rPr>
              <w:t xml:space="preserve">: </w:t>
            </w:r>
            <w:r w:rsidRPr="35303C9A">
              <w:rPr>
                <w:sz w:val="20"/>
                <w:szCs w:val="20"/>
              </w:rPr>
              <w:t>Civitas is the Latin word for community, and we feel it is important for the children to have a sense of belonging and enable them to develop their identity at Civitas.</w:t>
            </w:r>
            <w:r w:rsidRPr="35303C9A">
              <w:rPr>
                <w:rFonts w:eastAsia="Verdana"/>
                <w:sz w:val="20"/>
                <w:szCs w:val="20"/>
                <w:lang w:eastAsia="en-GB" w:bidi="en-GB"/>
              </w:rPr>
              <w:t xml:space="preserve"> We are fortunate to be a part of a culturally diverse community full of opportunities for children to feel represented and celebrated. Reading is also a place full of history, </w:t>
            </w:r>
            <w:proofErr w:type="gramStart"/>
            <w:r w:rsidRPr="35303C9A">
              <w:rPr>
                <w:rFonts w:eastAsia="Verdana"/>
                <w:sz w:val="20"/>
                <w:szCs w:val="20"/>
                <w:lang w:eastAsia="en-GB" w:bidi="en-GB"/>
              </w:rPr>
              <w:t>geography</w:t>
            </w:r>
            <w:proofErr w:type="gramEnd"/>
            <w:r w:rsidRPr="35303C9A">
              <w:rPr>
                <w:rFonts w:eastAsia="Verdana"/>
                <w:sz w:val="20"/>
                <w:szCs w:val="20"/>
                <w:lang w:eastAsia="en-GB" w:bidi="en-GB"/>
              </w:rPr>
              <w:t xml:space="preserve"> and science, which allows our children to build upon their learning outside of our school. </w:t>
            </w:r>
          </w:p>
          <w:p w14:paraId="28B99606" w14:textId="77777777" w:rsidR="00CA68F4" w:rsidRDefault="00CA68F4" w:rsidP="007733EB">
            <w:pPr>
              <w:widowControl w:val="0"/>
              <w:spacing w:before="159" w:line="261" w:lineRule="auto"/>
              <w:ind w:right="172"/>
              <w:rPr>
                <w:rFonts w:eastAsia="Verdana"/>
                <w:color w:val="000000" w:themeColor="text1"/>
                <w:sz w:val="20"/>
                <w:szCs w:val="20"/>
                <w:highlight w:val="yellow"/>
                <w:lang w:eastAsia="en-GB" w:bidi="en-GB"/>
              </w:rPr>
            </w:pPr>
            <w:r w:rsidRPr="004E5CE6">
              <w:rPr>
                <w:rFonts w:eastAsia="Verdana"/>
                <w:b/>
                <w:bCs/>
                <w:sz w:val="20"/>
                <w:szCs w:val="20"/>
                <w:lang w:eastAsia="en-GB" w:bidi="en-GB"/>
              </w:rPr>
              <w:t>Charity:</w:t>
            </w:r>
            <w:r>
              <w:rPr>
                <w:rFonts w:eastAsia="Verdana"/>
                <w:sz w:val="20"/>
                <w:szCs w:val="20"/>
                <w:lang w:eastAsia="en-GB" w:bidi="en-GB"/>
              </w:rPr>
              <w:t xml:space="preserve"> At the start of the year, we decide which charities we will support throughout the year. One charity works alongside our community.</w:t>
            </w:r>
          </w:p>
          <w:p w14:paraId="72BD3B2B" w14:textId="77777777" w:rsidR="00CA68F4" w:rsidRDefault="00CA68F4" w:rsidP="007733EB">
            <w:pPr>
              <w:widowControl w:val="0"/>
              <w:spacing w:before="159" w:line="261" w:lineRule="auto"/>
              <w:ind w:right="172"/>
              <w:rPr>
                <w:rFonts w:eastAsia="Verdana"/>
                <w:sz w:val="20"/>
                <w:szCs w:val="20"/>
                <w:lang w:eastAsia="en-GB" w:bidi="en-GB"/>
              </w:rPr>
            </w:pPr>
            <w:r w:rsidRPr="004E5CE6">
              <w:rPr>
                <w:rFonts w:eastAsia="Verdana"/>
                <w:b/>
                <w:bCs/>
                <w:sz w:val="20"/>
                <w:szCs w:val="20"/>
                <w:lang w:eastAsia="en-GB" w:bidi="en-GB"/>
              </w:rPr>
              <w:t>Citizenship</w:t>
            </w:r>
            <w:r>
              <w:rPr>
                <w:rFonts w:eastAsia="Verdana"/>
                <w:sz w:val="20"/>
                <w:szCs w:val="20"/>
                <w:lang w:eastAsia="en-GB" w:bidi="en-GB"/>
              </w:rPr>
              <w:t xml:space="preserve">: </w:t>
            </w:r>
            <w:r w:rsidRPr="35303C9A">
              <w:rPr>
                <w:rFonts w:eastAsia="Verdana"/>
                <w:sz w:val="20"/>
                <w:szCs w:val="20"/>
                <w:lang w:eastAsia="en-GB" w:bidi="en-GB"/>
              </w:rPr>
              <w:t xml:space="preserve">Our curriculum extends beyond the formal requirements of the National Curriculum as we recognise that this is only part of what our children need. Of paramount importance within our curriculum are the values, </w:t>
            </w:r>
            <w:proofErr w:type="gramStart"/>
            <w:r w:rsidRPr="35303C9A">
              <w:rPr>
                <w:rFonts w:eastAsia="Verdana"/>
                <w:sz w:val="20"/>
                <w:szCs w:val="20"/>
                <w:lang w:eastAsia="en-GB" w:bidi="en-GB"/>
              </w:rPr>
              <w:t>skills</w:t>
            </w:r>
            <w:proofErr w:type="gramEnd"/>
            <w:r w:rsidRPr="35303C9A">
              <w:rPr>
                <w:rFonts w:eastAsia="Verdana"/>
                <w:sz w:val="20"/>
                <w:szCs w:val="20"/>
                <w:lang w:eastAsia="en-GB" w:bidi="en-GB"/>
              </w:rPr>
              <w:t xml:space="preserve"> and abilities we feel our children will require to take their place in the world; these will enable our children to be compassionate and driven leaders and citizens of our future. We have a </w:t>
            </w:r>
            <w:r w:rsidRPr="35303C9A">
              <w:rPr>
                <w:rFonts w:eastAsia="Verdana"/>
                <w:b/>
                <w:bCs/>
                <w:sz w:val="20"/>
                <w:szCs w:val="20"/>
                <w:lang w:eastAsia="en-GB" w:bidi="en-GB"/>
              </w:rPr>
              <w:t>student leadership team</w:t>
            </w:r>
            <w:r w:rsidRPr="35303C9A">
              <w:rPr>
                <w:rFonts w:eastAsia="Verdana"/>
                <w:sz w:val="20"/>
                <w:szCs w:val="20"/>
                <w:lang w:eastAsia="en-GB" w:bidi="en-GB"/>
              </w:rPr>
              <w:t xml:space="preserve"> that enables children to develop their personal and leadership qualities. The student leadership team consists of school councillors, house captains, E-Safety ambassadors, librarians and 11B411 ambassadors. The student leadership team are voted in by their peers</w:t>
            </w:r>
            <w:r>
              <w:rPr>
                <w:rFonts w:eastAsia="Verdana"/>
                <w:sz w:val="20"/>
                <w:szCs w:val="20"/>
                <w:lang w:eastAsia="en-GB" w:bidi="en-GB"/>
              </w:rPr>
              <w:t xml:space="preserve"> democratically.</w:t>
            </w:r>
          </w:p>
          <w:p w14:paraId="6093DC67" w14:textId="77777777" w:rsidR="00CA68F4" w:rsidRDefault="00CA68F4" w:rsidP="007733EB">
            <w:pPr>
              <w:rPr>
                <w:rFonts w:eastAsia="Verdana"/>
                <w:b/>
                <w:bCs/>
                <w:sz w:val="20"/>
                <w:szCs w:val="20"/>
                <w:lang w:eastAsia="en-GB" w:bidi="en-GB"/>
              </w:rPr>
            </w:pPr>
          </w:p>
        </w:tc>
      </w:tr>
    </w:tbl>
    <w:p w14:paraId="54B24F2A" w14:textId="09DC00CA" w:rsidR="586FA552" w:rsidRDefault="586FA552" w:rsidP="586FA552">
      <w:pPr>
        <w:widowControl w:val="0"/>
        <w:spacing w:before="194" w:line="261" w:lineRule="auto"/>
        <w:ind w:right="215"/>
        <w:rPr>
          <w:sz w:val="20"/>
          <w:szCs w:val="20"/>
        </w:rPr>
      </w:pPr>
      <w:r w:rsidRPr="586FA552">
        <w:rPr>
          <w:rFonts w:eastAsia="Verdana"/>
          <w:b/>
          <w:bCs/>
          <w:sz w:val="20"/>
          <w:szCs w:val="20"/>
          <w:lang w:eastAsia="en-GB" w:bidi="en-GB"/>
        </w:rPr>
        <w:t>Implementation</w:t>
      </w:r>
    </w:p>
    <w:p w14:paraId="4F8E58E4" w14:textId="42D80064" w:rsidR="00B42209" w:rsidRDefault="00B42209" w:rsidP="103114E6">
      <w:pPr>
        <w:widowControl w:val="0"/>
        <w:autoSpaceDE w:val="0"/>
        <w:autoSpaceDN w:val="0"/>
        <w:spacing w:before="195" w:line="261" w:lineRule="auto"/>
        <w:rPr>
          <w:rFonts w:eastAsia="Verdana"/>
          <w:sz w:val="20"/>
          <w:szCs w:val="20"/>
          <w:lang w:eastAsia="en-GB" w:bidi="en-GB"/>
        </w:rPr>
      </w:pPr>
      <w:r>
        <w:rPr>
          <w:rFonts w:eastAsia="Verdana"/>
          <w:sz w:val="20"/>
          <w:szCs w:val="20"/>
          <w:lang w:eastAsia="en-GB" w:bidi="en-GB"/>
        </w:rPr>
        <w:t xml:space="preserve">Six </w:t>
      </w:r>
      <w:r w:rsidRPr="009E3F0B">
        <w:rPr>
          <w:rFonts w:eastAsia="Verdana"/>
          <w:b/>
          <w:bCs/>
          <w:sz w:val="20"/>
          <w:szCs w:val="20"/>
          <w:lang w:eastAsia="en-GB" w:bidi="en-GB"/>
        </w:rPr>
        <w:t xml:space="preserve">global </w:t>
      </w:r>
      <w:r w:rsidR="00624E2E" w:rsidRPr="009E3F0B">
        <w:rPr>
          <w:rFonts w:eastAsia="Verdana"/>
          <w:b/>
          <w:bCs/>
          <w:sz w:val="20"/>
          <w:szCs w:val="20"/>
          <w:lang w:eastAsia="en-GB" w:bidi="en-GB"/>
        </w:rPr>
        <w:t xml:space="preserve">learning </w:t>
      </w:r>
      <w:r w:rsidRPr="009E3F0B">
        <w:rPr>
          <w:rFonts w:eastAsia="Verdana"/>
          <w:b/>
          <w:bCs/>
          <w:sz w:val="20"/>
          <w:szCs w:val="20"/>
          <w:lang w:eastAsia="en-GB" w:bidi="en-GB"/>
        </w:rPr>
        <w:t>themes</w:t>
      </w:r>
      <w:r>
        <w:rPr>
          <w:rFonts w:eastAsia="Verdana"/>
          <w:sz w:val="20"/>
          <w:szCs w:val="20"/>
          <w:lang w:eastAsia="en-GB" w:bidi="en-GB"/>
        </w:rPr>
        <w:t xml:space="preserve"> </w:t>
      </w:r>
      <w:r w:rsidR="00624E2E">
        <w:rPr>
          <w:rFonts w:eastAsia="Verdana"/>
          <w:sz w:val="20"/>
          <w:szCs w:val="20"/>
          <w:lang w:eastAsia="en-GB" w:bidi="en-GB"/>
        </w:rPr>
        <w:t xml:space="preserve">underpin our </w:t>
      </w:r>
      <w:r w:rsidR="0017266F">
        <w:rPr>
          <w:rFonts w:eastAsia="Verdana"/>
          <w:sz w:val="20"/>
          <w:szCs w:val="20"/>
          <w:lang w:eastAsia="en-GB" w:bidi="en-GB"/>
        </w:rPr>
        <w:t>curriculum,</w:t>
      </w:r>
      <w:r w:rsidR="00635F6C">
        <w:rPr>
          <w:rFonts w:eastAsia="Verdana"/>
          <w:sz w:val="20"/>
          <w:szCs w:val="20"/>
          <w:lang w:eastAsia="en-GB" w:bidi="en-GB"/>
        </w:rPr>
        <w:t xml:space="preserve"> and each theme</w:t>
      </w:r>
      <w:r w:rsidR="0017266F">
        <w:rPr>
          <w:rFonts w:eastAsia="Verdana"/>
          <w:sz w:val="20"/>
          <w:szCs w:val="20"/>
          <w:lang w:eastAsia="en-GB" w:bidi="en-GB"/>
        </w:rPr>
        <w:t xml:space="preserve"> is broken down into knowledge and understanding, skills </w:t>
      </w:r>
      <w:r w:rsidR="0017266F">
        <w:rPr>
          <w:rFonts w:eastAsia="Verdana"/>
          <w:sz w:val="20"/>
          <w:szCs w:val="20"/>
          <w:lang w:eastAsia="en-GB" w:bidi="en-GB"/>
        </w:rPr>
        <w:lastRenderedPageBreak/>
        <w:t>and attitudes</w:t>
      </w:r>
      <w:r w:rsidR="00CE1070">
        <w:rPr>
          <w:rFonts w:eastAsia="Verdana"/>
          <w:sz w:val="20"/>
          <w:szCs w:val="20"/>
          <w:lang w:eastAsia="en-GB" w:bidi="en-GB"/>
        </w:rPr>
        <w:t>. Three global learning themes are covered per year with high quality core texts to bring the themes to life.</w:t>
      </w:r>
    </w:p>
    <w:tbl>
      <w:tblPr>
        <w:tblStyle w:val="TableGrid"/>
        <w:tblW w:w="0" w:type="auto"/>
        <w:tblLook w:val="04A0" w:firstRow="1" w:lastRow="0" w:firstColumn="1" w:lastColumn="0" w:noHBand="0" w:noVBand="1"/>
      </w:tblPr>
      <w:tblGrid>
        <w:gridCol w:w="1605"/>
        <w:gridCol w:w="1663"/>
        <w:gridCol w:w="1896"/>
        <w:gridCol w:w="1806"/>
        <w:gridCol w:w="1710"/>
        <w:gridCol w:w="1776"/>
      </w:tblGrid>
      <w:tr w:rsidR="006770A5" w14:paraId="7673EEC6" w14:textId="77777777" w:rsidTr="00E72D63">
        <w:tc>
          <w:tcPr>
            <w:tcW w:w="1742" w:type="dxa"/>
          </w:tcPr>
          <w:p w14:paraId="573023CF" w14:textId="77777777" w:rsidR="00E72D63" w:rsidRDefault="00E73E25" w:rsidP="103114E6">
            <w:pPr>
              <w:widowControl w:val="0"/>
              <w:autoSpaceDE w:val="0"/>
              <w:autoSpaceDN w:val="0"/>
              <w:spacing w:before="195" w:line="261" w:lineRule="auto"/>
              <w:rPr>
                <w:rFonts w:eastAsia="Verdana"/>
                <w:sz w:val="20"/>
                <w:szCs w:val="20"/>
                <w:lang w:eastAsia="en-GB" w:bidi="en-GB"/>
              </w:rPr>
            </w:pPr>
            <w:r>
              <w:rPr>
                <w:noProof/>
              </w:rPr>
              <w:drawing>
                <wp:inline distT="0" distB="0" distL="0" distR="0" wp14:anchorId="780DFACE" wp14:editId="731770A7">
                  <wp:extent cx="742950" cy="7170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4934" cy="728598"/>
                          </a:xfrm>
                          <a:prstGeom prst="rect">
                            <a:avLst/>
                          </a:prstGeom>
                          <a:noFill/>
                          <a:ln>
                            <a:noFill/>
                          </a:ln>
                        </pic:spPr>
                      </pic:pic>
                    </a:graphicData>
                  </a:graphic>
                </wp:inline>
              </w:drawing>
            </w:r>
          </w:p>
          <w:p w14:paraId="599D75CC" w14:textId="7F29D443" w:rsidR="006770A5" w:rsidRDefault="006770A5" w:rsidP="103114E6">
            <w:pPr>
              <w:widowControl w:val="0"/>
              <w:autoSpaceDE w:val="0"/>
              <w:autoSpaceDN w:val="0"/>
              <w:spacing w:before="195" w:line="261" w:lineRule="auto"/>
              <w:rPr>
                <w:rFonts w:eastAsia="Verdana"/>
                <w:sz w:val="20"/>
                <w:szCs w:val="20"/>
                <w:lang w:eastAsia="en-GB" w:bidi="en-GB"/>
              </w:rPr>
            </w:pPr>
            <w:r>
              <w:rPr>
                <w:rFonts w:eastAsia="Verdana"/>
                <w:sz w:val="20"/>
                <w:szCs w:val="20"/>
                <w:lang w:eastAsia="en-GB" w:bidi="en-GB"/>
              </w:rPr>
              <w:t>Social Justice and Equity</w:t>
            </w:r>
          </w:p>
        </w:tc>
        <w:tc>
          <w:tcPr>
            <w:tcW w:w="1742" w:type="dxa"/>
          </w:tcPr>
          <w:p w14:paraId="44C1EBF3" w14:textId="77777777" w:rsidR="00E72D63" w:rsidRDefault="00B321B9" w:rsidP="103114E6">
            <w:pPr>
              <w:widowControl w:val="0"/>
              <w:autoSpaceDE w:val="0"/>
              <w:autoSpaceDN w:val="0"/>
              <w:spacing w:before="195" w:line="261" w:lineRule="auto"/>
              <w:rPr>
                <w:rFonts w:eastAsia="Verdana"/>
                <w:sz w:val="20"/>
                <w:szCs w:val="20"/>
                <w:lang w:eastAsia="en-GB" w:bidi="en-GB"/>
              </w:rPr>
            </w:pPr>
            <w:r>
              <w:rPr>
                <w:noProof/>
              </w:rPr>
              <w:drawing>
                <wp:inline distT="0" distB="0" distL="0" distR="0" wp14:anchorId="42A6BF15" wp14:editId="15DD593D">
                  <wp:extent cx="838835" cy="7169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8114" cy="733392"/>
                          </a:xfrm>
                          <a:prstGeom prst="rect">
                            <a:avLst/>
                          </a:prstGeom>
                          <a:noFill/>
                          <a:ln>
                            <a:noFill/>
                          </a:ln>
                        </pic:spPr>
                      </pic:pic>
                    </a:graphicData>
                  </a:graphic>
                </wp:inline>
              </w:drawing>
            </w:r>
          </w:p>
          <w:p w14:paraId="08BCEAB4" w14:textId="445E46F2" w:rsidR="006770A5" w:rsidRDefault="006770A5" w:rsidP="103114E6">
            <w:pPr>
              <w:widowControl w:val="0"/>
              <w:autoSpaceDE w:val="0"/>
              <w:autoSpaceDN w:val="0"/>
              <w:spacing w:before="195" w:line="261" w:lineRule="auto"/>
              <w:rPr>
                <w:rFonts w:eastAsia="Verdana"/>
                <w:sz w:val="20"/>
                <w:szCs w:val="20"/>
                <w:lang w:eastAsia="en-GB" w:bidi="en-GB"/>
              </w:rPr>
            </w:pPr>
            <w:r>
              <w:rPr>
                <w:rFonts w:eastAsia="Verdana"/>
                <w:sz w:val="20"/>
                <w:szCs w:val="20"/>
                <w:lang w:eastAsia="en-GB" w:bidi="en-GB"/>
              </w:rPr>
              <w:t>Human rights</w:t>
            </w:r>
          </w:p>
        </w:tc>
        <w:tc>
          <w:tcPr>
            <w:tcW w:w="1743" w:type="dxa"/>
          </w:tcPr>
          <w:p w14:paraId="49B44942" w14:textId="77777777" w:rsidR="00E72D63" w:rsidRDefault="000F2DA4" w:rsidP="103114E6">
            <w:pPr>
              <w:widowControl w:val="0"/>
              <w:autoSpaceDE w:val="0"/>
              <w:autoSpaceDN w:val="0"/>
              <w:spacing w:before="195" w:line="261" w:lineRule="auto"/>
              <w:rPr>
                <w:rFonts w:eastAsia="Verdana"/>
                <w:sz w:val="20"/>
                <w:szCs w:val="20"/>
                <w:lang w:eastAsia="en-GB" w:bidi="en-GB"/>
              </w:rPr>
            </w:pPr>
            <w:r>
              <w:rPr>
                <w:noProof/>
              </w:rPr>
              <w:drawing>
                <wp:inline distT="0" distB="0" distL="0" distR="0" wp14:anchorId="37D16137" wp14:editId="3081CD09">
                  <wp:extent cx="1066165" cy="698500"/>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7211" cy="705737"/>
                          </a:xfrm>
                          <a:prstGeom prst="rect">
                            <a:avLst/>
                          </a:prstGeom>
                          <a:noFill/>
                          <a:ln>
                            <a:noFill/>
                          </a:ln>
                        </pic:spPr>
                      </pic:pic>
                    </a:graphicData>
                  </a:graphic>
                </wp:inline>
              </w:drawing>
            </w:r>
          </w:p>
          <w:p w14:paraId="5284BBD4" w14:textId="69CFED96" w:rsidR="006770A5" w:rsidRDefault="006770A5" w:rsidP="103114E6">
            <w:pPr>
              <w:widowControl w:val="0"/>
              <w:autoSpaceDE w:val="0"/>
              <w:autoSpaceDN w:val="0"/>
              <w:spacing w:before="195" w:line="261" w:lineRule="auto"/>
              <w:rPr>
                <w:rFonts w:eastAsia="Verdana"/>
                <w:sz w:val="20"/>
                <w:szCs w:val="20"/>
                <w:lang w:eastAsia="en-GB" w:bidi="en-GB"/>
              </w:rPr>
            </w:pPr>
            <w:r>
              <w:rPr>
                <w:rFonts w:eastAsia="Verdana"/>
                <w:sz w:val="20"/>
                <w:szCs w:val="20"/>
                <w:lang w:eastAsia="en-GB" w:bidi="en-GB"/>
              </w:rPr>
              <w:t>Identity and Diversity</w:t>
            </w:r>
          </w:p>
        </w:tc>
        <w:tc>
          <w:tcPr>
            <w:tcW w:w="1743" w:type="dxa"/>
          </w:tcPr>
          <w:p w14:paraId="20533406" w14:textId="77777777" w:rsidR="00E72D63" w:rsidRDefault="00C271ED" w:rsidP="103114E6">
            <w:pPr>
              <w:widowControl w:val="0"/>
              <w:autoSpaceDE w:val="0"/>
              <w:autoSpaceDN w:val="0"/>
              <w:spacing w:before="195" w:line="261" w:lineRule="auto"/>
              <w:rPr>
                <w:rFonts w:eastAsia="Verdana"/>
                <w:sz w:val="20"/>
                <w:szCs w:val="20"/>
                <w:lang w:eastAsia="en-GB" w:bidi="en-GB"/>
              </w:rPr>
            </w:pPr>
            <w:r>
              <w:rPr>
                <w:noProof/>
              </w:rPr>
              <w:drawing>
                <wp:inline distT="0" distB="0" distL="0" distR="0" wp14:anchorId="44BE4BDA" wp14:editId="5370CBC0">
                  <wp:extent cx="1002067" cy="679450"/>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7596" cy="683199"/>
                          </a:xfrm>
                          <a:prstGeom prst="rect">
                            <a:avLst/>
                          </a:prstGeom>
                          <a:noFill/>
                          <a:ln>
                            <a:noFill/>
                          </a:ln>
                        </pic:spPr>
                      </pic:pic>
                    </a:graphicData>
                  </a:graphic>
                </wp:inline>
              </w:drawing>
            </w:r>
          </w:p>
          <w:p w14:paraId="492695F2" w14:textId="4ED95F33" w:rsidR="006770A5" w:rsidRDefault="006770A5" w:rsidP="103114E6">
            <w:pPr>
              <w:widowControl w:val="0"/>
              <w:autoSpaceDE w:val="0"/>
              <w:autoSpaceDN w:val="0"/>
              <w:spacing w:before="195" w:line="261" w:lineRule="auto"/>
              <w:rPr>
                <w:rFonts w:eastAsia="Verdana"/>
                <w:sz w:val="20"/>
                <w:szCs w:val="20"/>
                <w:lang w:eastAsia="en-GB" w:bidi="en-GB"/>
              </w:rPr>
            </w:pPr>
            <w:r>
              <w:rPr>
                <w:rFonts w:eastAsia="Verdana"/>
                <w:sz w:val="20"/>
                <w:szCs w:val="20"/>
                <w:lang w:eastAsia="en-GB" w:bidi="en-GB"/>
              </w:rPr>
              <w:t>Power and Governance</w:t>
            </w:r>
          </w:p>
        </w:tc>
        <w:tc>
          <w:tcPr>
            <w:tcW w:w="1743" w:type="dxa"/>
          </w:tcPr>
          <w:p w14:paraId="5F08E583" w14:textId="2BEAB340" w:rsidR="007B5293" w:rsidRDefault="007B5293" w:rsidP="00514397">
            <w:pPr>
              <w:rPr>
                <w:rFonts w:eastAsia="Verdana"/>
                <w:sz w:val="20"/>
                <w:szCs w:val="20"/>
                <w:lang w:eastAsia="en-GB" w:bidi="en-GB"/>
              </w:rPr>
            </w:pPr>
            <w:r>
              <w:rPr>
                <w:noProof/>
              </w:rPr>
              <w:drawing>
                <wp:inline distT="0" distB="0" distL="0" distR="0" wp14:anchorId="1A6AC638" wp14:editId="0D4307C5">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8534E43" w14:textId="2851E582" w:rsidR="006770A5" w:rsidRPr="007B5293" w:rsidRDefault="006770A5" w:rsidP="006770A5">
            <w:pPr>
              <w:rPr>
                <w:rFonts w:eastAsia="Verdana"/>
                <w:sz w:val="20"/>
                <w:szCs w:val="20"/>
                <w:lang w:eastAsia="en-GB" w:bidi="en-GB"/>
              </w:rPr>
            </w:pPr>
            <w:r>
              <w:rPr>
                <w:rFonts w:eastAsia="Verdana"/>
                <w:sz w:val="20"/>
                <w:szCs w:val="20"/>
                <w:lang w:eastAsia="en-GB" w:bidi="en-GB"/>
              </w:rPr>
              <w:t>Peace and conflict</w:t>
            </w:r>
          </w:p>
        </w:tc>
        <w:tc>
          <w:tcPr>
            <w:tcW w:w="1743" w:type="dxa"/>
          </w:tcPr>
          <w:p w14:paraId="5EEE4903" w14:textId="41A440B2" w:rsidR="006770A5" w:rsidRDefault="006770A5" w:rsidP="103114E6">
            <w:pPr>
              <w:widowControl w:val="0"/>
              <w:autoSpaceDE w:val="0"/>
              <w:autoSpaceDN w:val="0"/>
              <w:spacing w:before="195" w:line="261" w:lineRule="auto"/>
              <w:rPr>
                <w:rFonts w:eastAsia="Verdana"/>
                <w:sz w:val="20"/>
                <w:szCs w:val="20"/>
                <w:lang w:eastAsia="en-GB" w:bidi="en-GB"/>
              </w:rPr>
            </w:pPr>
            <w:r>
              <w:rPr>
                <w:noProof/>
              </w:rPr>
              <w:drawing>
                <wp:inline distT="0" distB="0" distL="0" distR="0" wp14:anchorId="4CCB8CB7" wp14:editId="7D000481">
                  <wp:extent cx="984250" cy="10033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4250" cy="1003300"/>
                          </a:xfrm>
                          <a:prstGeom prst="rect">
                            <a:avLst/>
                          </a:prstGeom>
                          <a:noFill/>
                          <a:ln>
                            <a:noFill/>
                          </a:ln>
                        </pic:spPr>
                      </pic:pic>
                    </a:graphicData>
                  </a:graphic>
                </wp:inline>
              </w:drawing>
            </w:r>
            <w:r>
              <w:rPr>
                <w:rFonts w:eastAsia="Verdana"/>
                <w:sz w:val="20"/>
                <w:szCs w:val="20"/>
                <w:lang w:eastAsia="en-GB" w:bidi="en-GB"/>
              </w:rPr>
              <w:t>Sustainable Development</w:t>
            </w:r>
          </w:p>
        </w:tc>
      </w:tr>
    </w:tbl>
    <w:p w14:paraId="1853862E" w14:textId="30EC8028" w:rsidR="00347A91" w:rsidRDefault="00347A91" w:rsidP="00347A91">
      <w:pPr>
        <w:widowControl w:val="0"/>
        <w:autoSpaceDE w:val="0"/>
        <w:autoSpaceDN w:val="0"/>
        <w:spacing w:before="195" w:line="261" w:lineRule="auto"/>
        <w:rPr>
          <w:rFonts w:eastAsia="Verdana"/>
          <w:sz w:val="20"/>
          <w:szCs w:val="20"/>
          <w:lang w:eastAsia="en-GB" w:bidi="en-GB"/>
        </w:rPr>
      </w:pPr>
      <w:r w:rsidRPr="586FA552">
        <w:rPr>
          <w:rFonts w:eastAsia="Verdana"/>
          <w:sz w:val="20"/>
          <w:szCs w:val="20"/>
          <w:lang w:eastAsia="en-GB" w:bidi="en-GB"/>
        </w:rPr>
        <w:t xml:space="preserve">Sequences of lessons are carefully crafted around a final </w:t>
      </w:r>
      <w:r w:rsidRPr="586FA552">
        <w:rPr>
          <w:rFonts w:eastAsia="Verdana"/>
          <w:b/>
          <w:bCs/>
          <w:sz w:val="20"/>
          <w:szCs w:val="20"/>
          <w:lang w:eastAsia="en-GB" w:bidi="en-GB"/>
        </w:rPr>
        <w:t>project outcome</w:t>
      </w:r>
      <w:r w:rsidR="009067BE">
        <w:rPr>
          <w:rFonts w:eastAsia="Verdana"/>
          <w:sz w:val="20"/>
          <w:szCs w:val="20"/>
          <w:lang w:eastAsia="en-GB" w:bidi="en-GB"/>
        </w:rPr>
        <w:t xml:space="preserve">. </w:t>
      </w:r>
      <w:r w:rsidRPr="586FA552">
        <w:rPr>
          <w:rFonts w:eastAsia="Verdana"/>
          <w:sz w:val="20"/>
          <w:szCs w:val="20"/>
          <w:lang w:eastAsia="en-GB" w:bidi="en-GB"/>
        </w:rPr>
        <w:t>The learning journeys are active, engaging, and inspiring, leading to a deeper understanding of the global themes and curriculum areas. Carefully crafted sequences allow children the opportunity to develop 21</w:t>
      </w:r>
      <w:r w:rsidRPr="586FA552">
        <w:rPr>
          <w:rFonts w:eastAsia="Verdana"/>
          <w:sz w:val="20"/>
          <w:szCs w:val="20"/>
          <w:vertAlign w:val="superscript"/>
          <w:lang w:eastAsia="en-GB" w:bidi="en-GB"/>
        </w:rPr>
        <w:t>st</w:t>
      </w:r>
      <w:r w:rsidRPr="586FA552">
        <w:rPr>
          <w:rFonts w:eastAsia="Verdana"/>
          <w:sz w:val="20"/>
          <w:szCs w:val="20"/>
          <w:lang w:eastAsia="en-GB" w:bidi="en-GB"/>
        </w:rPr>
        <w:t xml:space="preserve"> century skills such as research, collaboration, innovation, presentation, evaluation, and reflection. </w:t>
      </w:r>
    </w:p>
    <w:p w14:paraId="574F5A91" w14:textId="77777777" w:rsidR="00347A91" w:rsidRDefault="00347A91" w:rsidP="00347A91">
      <w:pPr>
        <w:widowControl w:val="0"/>
        <w:autoSpaceDE w:val="0"/>
        <w:autoSpaceDN w:val="0"/>
        <w:spacing w:before="195" w:line="261" w:lineRule="auto"/>
        <w:rPr>
          <w:rFonts w:eastAsia="Verdana"/>
          <w:sz w:val="20"/>
          <w:szCs w:val="20"/>
          <w:lang w:eastAsia="en-GB" w:bidi="en-GB"/>
        </w:rPr>
      </w:pPr>
      <w:r w:rsidRPr="3A5E886C">
        <w:rPr>
          <w:rFonts w:eastAsia="Verdana"/>
          <w:sz w:val="20"/>
          <w:szCs w:val="20"/>
          <w:lang w:eastAsia="en-GB" w:bidi="en-GB"/>
        </w:rPr>
        <w:t xml:space="preserve">When designing sequences of learning across the curriculum, we use a </w:t>
      </w:r>
      <w:r w:rsidRPr="3A5E886C">
        <w:rPr>
          <w:rFonts w:eastAsia="Verdana"/>
          <w:b/>
          <w:bCs/>
          <w:sz w:val="20"/>
          <w:szCs w:val="20"/>
          <w:lang w:eastAsia="en-GB" w:bidi="en-GB"/>
        </w:rPr>
        <w:t>teaching backwards</w:t>
      </w:r>
      <w:r w:rsidRPr="3A5E886C">
        <w:rPr>
          <w:rFonts w:eastAsia="Verdana"/>
          <w:sz w:val="20"/>
          <w:szCs w:val="20"/>
          <w:lang w:eastAsia="en-GB" w:bidi="en-GB"/>
        </w:rPr>
        <w:t xml:space="preserve"> approach. At the heart of teaching backwards is a thinking process that enables our teachers to plan and teach from a clear and well-defined destination. We believe that teaching backwards is a journey that starts with the end very clearly in mind. With this knowledge, our staff design learning that focuses on small steps of progression. By slowing learning down, we ensure that our focus remains on depth. Our journeys are </w:t>
      </w:r>
      <w:proofErr w:type="gramStart"/>
      <w:r w:rsidRPr="3A5E886C">
        <w:rPr>
          <w:rFonts w:eastAsia="Verdana"/>
          <w:sz w:val="20"/>
          <w:szCs w:val="20"/>
          <w:lang w:eastAsia="en-GB" w:bidi="en-GB"/>
        </w:rPr>
        <w:t>supported at all times</w:t>
      </w:r>
      <w:proofErr w:type="gramEnd"/>
      <w:r w:rsidRPr="3A5E886C">
        <w:rPr>
          <w:rFonts w:eastAsia="Verdana"/>
          <w:sz w:val="20"/>
          <w:szCs w:val="20"/>
          <w:lang w:eastAsia="en-GB" w:bidi="en-GB"/>
        </w:rPr>
        <w:t xml:space="preserve"> by high expectations.</w:t>
      </w:r>
    </w:p>
    <w:p w14:paraId="69EE392A" w14:textId="02295C0C" w:rsidR="00DD7BBD" w:rsidRDefault="00A82A55" w:rsidP="35303C9A">
      <w:pPr>
        <w:widowControl w:val="0"/>
        <w:autoSpaceDE w:val="0"/>
        <w:autoSpaceDN w:val="0"/>
        <w:spacing w:before="195" w:line="261" w:lineRule="auto"/>
        <w:rPr>
          <w:rFonts w:eastAsia="Verdana"/>
          <w:sz w:val="20"/>
          <w:szCs w:val="20"/>
          <w:lang w:eastAsia="en-GB" w:bidi="en-GB"/>
        </w:rPr>
      </w:pPr>
      <w:r w:rsidRPr="35303C9A">
        <w:rPr>
          <w:rFonts w:eastAsia="Verdana"/>
          <w:sz w:val="20"/>
          <w:szCs w:val="20"/>
          <w:lang w:eastAsia="en-GB" w:bidi="en-GB"/>
        </w:rPr>
        <w:t xml:space="preserve">Metacognition plays a pivotal role with our sequences through explaining and reasoning, thinking about evidence, </w:t>
      </w:r>
      <w:r w:rsidR="006927B3" w:rsidRPr="35303C9A">
        <w:rPr>
          <w:rFonts w:eastAsia="Verdana"/>
          <w:sz w:val="20"/>
          <w:szCs w:val="20"/>
          <w:lang w:eastAsia="en-GB" w:bidi="en-GB"/>
        </w:rPr>
        <w:t>evaluating,</w:t>
      </w:r>
      <w:r w:rsidR="00E427E7" w:rsidRPr="35303C9A">
        <w:rPr>
          <w:rFonts w:eastAsia="Verdana"/>
          <w:sz w:val="20"/>
          <w:szCs w:val="20"/>
          <w:lang w:eastAsia="en-GB" w:bidi="en-GB"/>
        </w:rPr>
        <w:t xml:space="preserve"> and making judgements or decisions.</w:t>
      </w:r>
      <w:r w:rsidR="006927B3" w:rsidRPr="35303C9A">
        <w:rPr>
          <w:rFonts w:eastAsia="Verdana"/>
          <w:sz w:val="20"/>
          <w:szCs w:val="20"/>
          <w:lang w:eastAsia="en-GB" w:bidi="en-GB"/>
        </w:rPr>
        <w:t xml:space="preserve"> Through deeper thinking and reflection</w:t>
      </w:r>
      <w:r w:rsidR="00776B86" w:rsidRPr="35303C9A">
        <w:rPr>
          <w:rFonts w:eastAsia="Verdana"/>
          <w:sz w:val="20"/>
          <w:szCs w:val="20"/>
          <w:lang w:eastAsia="en-GB" w:bidi="en-GB"/>
        </w:rPr>
        <w:t>,</w:t>
      </w:r>
      <w:r w:rsidR="006927B3" w:rsidRPr="35303C9A">
        <w:rPr>
          <w:rFonts w:eastAsia="Verdana"/>
          <w:sz w:val="20"/>
          <w:szCs w:val="20"/>
          <w:lang w:eastAsia="en-GB" w:bidi="en-GB"/>
        </w:rPr>
        <w:t xml:space="preserve"> children are able to make links between </w:t>
      </w:r>
      <w:proofErr w:type="gramStart"/>
      <w:r w:rsidR="006927B3" w:rsidRPr="35303C9A">
        <w:rPr>
          <w:rFonts w:eastAsia="Verdana"/>
          <w:sz w:val="20"/>
          <w:szCs w:val="20"/>
          <w:lang w:eastAsia="en-GB" w:bidi="en-GB"/>
        </w:rPr>
        <w:t>topics</w:t>
      </w:r>
      <w:proofErr w:type="gramEnd"/>
      <w:r w:rsidR="006927B3" w:rsidRPr="35303C9A">
        <w:rPr>
          <w:rFonts w:eastAsia="Verdana"/>
          <w:sz w:val="20"/>
          <w:szCs w:val="20"/>
          <w:lang w:eastAsia="en-GB" w:bidi="en-GB"/>
        </w:rPr>
        <w:t xml:space="preserve"> so they are learning to think systematically. Teaching children how to reflect, explain, justify</w:t>
      </w:r>
      <w:r w:rsidR="00776B86" w:rsidRPr="35303C9A">
        <w:rPr>
          <w:rFonts w:eastAsia="Verdana"/>
          <w:sz w:val="20"/>
          <w:szCs w:val="20"/>
          <w:lang w:eastAsia="en-GB" w:bidi="en-GB"/>
        </w:rPr>
        <w:t xml:space="preserve"> and</w:t>
      </w:r>
      <w:r w:rsidR="006927B3" w:rsidRPr="35303C9A">
        <w:rPr>
          <w:rFonts w:eastAsia="Verdana"/>
          <w:sz w:val="20"/>
          <w:szCs w:val="20"/>
          <w:lang w:eastAsia="en-GB" w:bidi="en-GB"/>
        </w:rPr>
        <w:t xml:space="preserve"> question is key to lesson design. Teachers follow </w:t>
      </w:r>
      <w:proofErr w:type="spellStart"/>
      <w:r w:rsidR="006927B3" w:rsidRPr="35303C9A">
        <w:rPr>
          <w:rFonts w:eastAsia="Verdana"/>
          <w:b/>
          <w:bCs/>
          <w:sz w:val="20"/>
          <w:szCs w:val="20"/>
          <w:lang w:eastAsia="en-GB" w:bidi="en-GB"/>
        </w:rPr>
        <w:t>Rosenshine’s</w:t>
      </w:r>
      <w:proofErr w:type="spellEnd"/>
      <w:r w:rsidR="006927B3" w:rsidRPr="35303C9A">
        <w:rPr>
          <w:rFonts w:eastAsia="Verdana"/>
          <w:b/>
          <w:bCs/>
          <w:sz w:val="20"/>
          <w:szCs w:val="20"/>
          <w:lang w:eastAsia="en-GB" w:bidi="en-GB"/>
        </w:rPr>
        <w:t xml:space="preserve"> Principles of Instruction</w:t>
      </w:r>
      <w:r w:rsidR="006927B3" w:rsidRPr="35303C9A">
        <w:rPr>
          <w:rFonts w:eastAsia="Verdana"/>
          <w:sz w:val="20"/>
          <w:szCs w:val="20"/>
          <w:lang w:eastAsia="en-GB" w:bidi="en-GB"/>
        </w:rPr>
        <w:t xml:space="preserve"> when teaching all subjects to ensure the children gain more knowledge and retain the knowledge, building upon it as the</w:t>
      </w:r>
      <w:r w:rsidR="00D259E9">
        <w:rPr>
          <w:rFonts w:eastAsia="Verdana"/>
          <w:sz w:val="20"/>
          <w:szCs w:val="20"/>
          <w:lang w:eastAsia="en-GB" w:bidi="en-GB"/>
        </w:rPr>
        <w:t>y</w:t>
      </w:r>
      <w:r w:rsidR="006927B3" w:rsidRPr="35303C9A">
        <w:rPr>
          <w:rFonts w:eastAsia="Verdana"/>
          <w:sz w:val="20"/>
          <w:szCs w:val="20"/>
          <w:lang w:eastAsia="en-GB" w:bidi="en-GB"/>
        </w:rPr>
        <w:t xml:space="preserve"> progress throughout the school.</w:t>
      </w:r>
    </w:p>
    <w:p w14:paraId="5C82B26C" w14:textId="727181D6" w:rsidR="00F83A85" w:rsidRPr="004B6E5F" w:rsidRDefault="586FA552" w:rsidP="586FA552">
      <w:pPr>
        <w:widowControl w:val="0"/>
        <w:autoSpaceDE w:val="0"/>
        <w:autoSpaceDN w:val="0"/>
        <w:spacing w:before="159" w:line="261" w:lineRule="auto"/>
        <w:ind w:right="172"/>
        <w:rPr>
          <w:rFonts w:eastAsia="Verdana"/>
          <w:b/>
          <w:bCs/>
          <w:sz w:val="20"/>
          <w:szCs w:val="20"/>
          <w:lang w:eastAsia="en-GB" w:bidi="en-GB"/>
        </w:rPr>
      </w:pPr>
      <w:r w:rsidRPr="586FA552">
        <w:rPr>
          <w:rFonts w:eastAsia="Verdana"/>
          <w:b/>
          <w:bCs/>
          <w:sz w:val="20"/>
          <w:szCs w:val="20"/>
          <w:lang w:eastAsia="en-GB" w:bidi="en-GB"/>
        </w:rPr>
        <w:t>Impact</w:t>
      </w:r>
    </w:p>
    <w:p w14:paraId="569AED34" w14:textId="77777777" w:rsidR="00711298" w:rsidRPr="0017266F" w:rsidRDefault="00711298" w:rsidP="00711298">
      <w:pPr>
        <w:widowControl w:val="0"/>
        <w:autoSpaceDE w:val="0"/>
        <w:autoSpaceDN w:val="0"/>
        <w:spacing w:before="195" w:line="261" w:lineRule="auto"/>
        <w:rPr>
          <w:rFonts w:eastAsia="Verdana"/>
          <w:sz w:val="20"/>
          <w:szCs w:val="20"/>
          <w:lang w:eastAsia="en-GB" w:bidi="en-GB"/>
        </w:rPr>
      </w:pPr>
      <w:r w:rsidRPr="35303C9A">
        <w:rPr>
          <w:rFonts w:eastAsia="Verdana"/>
          <w:b/>
          <w:bCs/>
          <w:sz w:val="20"/>
          <w:szCs w:val="20"/>
          <w:lang w:eastAsia="en-GB" w:bidi="en-GB"/>
        </w:rPr>
        <w:t>Feedback</w:t>
      </w:r>
      <w:r w:rsidRPr="35303C9A">
        <w:rPr>
          <w:rFonts w:eastAsia="Verdana"/>
          <w:sz w:val="20"/>
          <w:szCs w:val="20"/>
          <w:lang w:eastAsia="en-GB" w:bidi="en-GB"/>
        </w:rPr>
        <w:t xml:space="preserve"> is integrated into our curriculum design, and a range of feedback types are provided throughout the sequences. Provocative prompts are used to deepen the connection with the learning and encourage children to reflect at a deeper level.</w:t>
      </w:r>
    </w:p>
    <w:p w14:paraId="30FC6724" w14:textId="52DAFCF5" w:rsidR="00CF5E82" w:rsidRDefault="00CF5E82" w:rsidP="586FA552">
      <w:pPr>
        <w:widowControl w:val="0"/>
        <w:spacing w:before="165" w:line="242" w:lineRule="auto"/>
        <w:ind w:right="128"/>
        <w:rPr>
          <w:rFonts w:eastAsia="Verdana"/>
          <w:sz w:val="20"/>
          <w:szCs w:val="20"/>
          <w:lang w:eastAsia="en-GB" w:bidi="en-GB"/>
        </w:rPr>
      </w:pPr>
      <w:r w:rsidRPr="586FA552">
        <w:rPr>
          <w:rFonts w:eastAsia="Verdana"/>
          <w:sz w:val="20"/>
          <w:szCs w:val="20"/>
          <w:lang w:eastAsia="en-GB" w:bidi="en-GB"/>
        </w:rPr>
        <w:t xml:space="preserve">Across our school and wider </w:t>
      </w:r>
      <w:r w:rsidR="001A51D8" w:rsidRPr="586FA552">
        <w:rPr>
          <w:rFonts w:eastAsia="Verdana"/>
          <w:sz w:val="20"/>
          <w:szCs w:val="20"/>
          <w:lang w:eastAsia="en-GB" w:bidi="en-GB"/>
        </w:rPr>
        <w:t>Trust,</w:t>
      </w:r>
      <w:r w:rsidRPr="586FA552">
        <w:rPr>
          <w:rFonts w:eastAsia="Verdana"/>
          <w:sz w:val="20"/>
          <w:szCs w:val="20"/>
          <w:lang w:eastAsia="en-GB" w:bidi="en-GB"/>
        </w:rPr>
        <w:t xml:space="preserve"> we use regular and robust triangulated monitoring to gauge </w:t>
      </w:r>
      <w:r w:rsidRPr="007F44C6">
        <w:rPr>
          <w:rFonts w:eastAsia="Verdana"/>
          <w:sz w:val="20"/>
          <w:szCs w:val="20"/>
          <w:lang w:eastAsia="en-GB" w:bidi="en-GB"/>
        </w:rPr>
        <w:t>the impact</w:t>
      </w:r>
      <w:r w:rsidRPr="586FA552">
        <w:rPr>
          <w:rFonts w:eastAsia="Verdana"/>
          <w:b/>
          <w:bCs/>
          <w:sz w:val="20"/>
          <w:szCs w:val="20"/>
          <w:lang w:eastAsia="en-GB" w:bidi="en-GB"/>
        </w:rPr>
        <w:t xml:space="preserve"> </w:t>
      </w:r>
      <w:r w:rsidRPr="586FA552">
        <w:rPr>
          <w:rFonts w:eastAsia="Verdana"/>
          <w:sz w:val="20"/>
          <w:szCs w:val="20"/>
          <w:lang w:eastAsia="en-GB" w:bidi="en-GB"/>
        </w:rPr>
        <w:t>of our curriculum design. Leaders at all levels review learning</w:t>
      </w:r>
      <w:r w:rsidR="001A51D8" w:rsidRPr="586FA552">
        <w:rPr>
          <w:rFonts w:eastAsia="Verdana"/>
          <w:sz w:val="20"/>
          <w:szCs w:val="20"/>
          <w:lang w:eastAsia="en-GB" w:bidi="en-GB"/>
        </w:rPr>
        <w:t xml:space="preserve">, talk with our children, and provide feedback to move practice forward. We ensure that our children’s attainment and progress are in line or exceeding their potential. We measure this using national data (where appropriate), our curriculum maps, KPI documents and monitoring evidence. Our curriculum ensures that we develop well-rounded citizens </w:t>
      </w:r>
      <w:r w:rsidR="003F7FD6" w:rsidRPr="586FA552">
        <w:rPr>
          <w:rFonts w:eastAsia="Verdana"/>
          <w:sz w:val="20"/>
          <w:szCs w:val="20"/>
          <w:lang w:eastAsia="en-GB" w:bidi="en-GB"/>
        </w:rPr>
        <w:t>with a clear understanding of values such as love, responsibility, and friendship. Our new curriculum addresses negative stereotyping through investigating similarities and differences, and promoting acceptance, diversity, citizenship, and human rights.</w:t>
      </w:r>
    </w:p>
    <w:p w14:paraId="19593ED2" w14:textId="4C973FE5" w:rsidR="001F74CF" w:rsidRDefault="001F74CF" w:rsidP="586FA552">
      <w:pPr>
        <w:widowControl w:val="0"/>
        <w:spacing w:before="165" w:line="242" w:lineRule="auto"/>
        <w:ind w:right="128"/>
        <w:rPr>
          <w:rFonts w:eastAsia="Verdana"/>
          <w:sz w:val="20"/>
          <w:szCs w:val="20"/>
          <w:lang w:eastAsia="en-GB" w:bidi="en-GB"/>
        </w:rPr>
      </w:pPr>
      <w:r w:rsidRPr="586FA552">
        <w:rPr>
          <w:rFonts w:eastAsia="Verdana"/>
          <w:sz w:val="20"/>
          <w:szCs w:val="20"/>
          <w:lang w:eastAsia="en-GB" w:bidi="en-GB"/>
        </w:rPr>
        <w:t xml:space="preserve">Our children will be motivated by a strong personal sense of morality. They will be able to make sense of an increasingly globalised, complex, and rapidly changing world. They will make decisions for the right reasons and in the best </w:t>
      </w:r>
      <w:r w:rsidR="002655E0" w:rsidRPr="586FA552">
        <w:rPr>
          <w:rFonts w:eastAsia="Verdana"/>
          <w:sz w:val="20"/>
          <w:szCs w:val="20"/>
          <w:lang w:eastAsia="en-GB" w:bidi="en-GB"/>
        </w:rPr>
        <w:t>interest</w:t>
      </w:r>
      <w:r w:rsidR="00E3702B" w:rsidRPr="586FA552">
        <w:rPr>
          <w:rFonts w:eastAsia="Verdana"/>
          <w:sz w:val="20"/>
          <w:szCs w:val="20"/>
          <w:lang w:eastAsia="en-GB" w:bidi="en-GB"/>
        </w:rPr>
        <w:t>s</w:t>
      </w:r>
      <w:r w:rsidRPr="586FA552">
        <w:rPr>
          <w:rFonts w:eastAsia="Verdana"/>
          <w:sz w:val="20"/>
          <w:szCs w:val="20"/>
          <w:lang w:eastAsia="en-GB" w:bidi="en-GB"/>
        </w:rPr>
        <w:t xml:space="preserve"> for our community. The children</w:t>
      </w:r>
      <w:r w:rsidR="00776B86" w:rsidRPr="586FA552">
        <w:rPr>
          <w:rFonts w:eastAsia="Verdana"/>
          <w:sz w:val="20"/>
          <w:szCs w:val="20"/>
          <w:lang w:eastAsia="en-GB" w:bidi="en-GB"/>
        </w:rPr>
        <w:t xml:space="preserve"> become</w:t>
      </w:r>
      <w:r w:rsidRPr="586FA552">
        <w:rPr>
          <w:rFonts w:eastAsia="Verdana"/>
          <w:sz w:val="20"/>
          <w:szCs w:val="20"/>
          <w:lang w:eastAsia="en-GB" w:bidi="en-GB"/>
        </w:rPr>
        <w:t xml:space="preserve"> confident in speaking about current issues through collaborative learning activities. They will be able to decide what is right and what is wrong and will be resilient to the influence of others. The children develop an awareness of how their own actions can impact others and the wider community. They will go out into the world</w:t>
      </w:r>
      <w:r w:rsidR="004E76FE" w:rsidRPr="586FA552">
        <w:rPr>
          <w:rFonts w:eastAsia="Verdana"/>
          <w:sz w:val="20"/>
          <w:szCs w:val="20"/>
          <w:lang w:eastAsia="en-GB" w:bidi="en-GB"/>
        </w:rPr>
        <w:t xml:space="preserve"> and make a difference in their own life and to others.</w:t>
      </w:r>
    </w:p>
    <w:sectPr w:rsidR="001F74CF" w:rsidSect="007D5EC3">
      <w:headerReference w:type="default" r:id="rId18"/>
      <w:pgSz w:w="11906" w:h="16838"/>
      <w:pgMar w:top="7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BB4F" w14:textId="77777777" w:rsidR="00C55055" w:rsidRDefault="00C55055" w:rsidP="00F83A85">
      <w:pPr>
        <w:spacing w:after="0" w:line="240" w:lineRule="auto"/>
      </w:pPr>
      <w:r>
        <w:separator/>
      </w:r>
    </w:p>
  </w:endnote>
  <w:endnote w:type="continuationSeparator" w:id="0">
    <w:p w14:paraId="665A1349" w14:textId="77777777" w:rsidR="00C55055" w:rsidRDefault="00C55055" w:rsidP="00F8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3B0E" w14:textId="77777777" w:rsidR="00C55055" w:rsidRDefault="00C55055" w:rsidP="00F83A85">
      <w:pPr>
        <w:spacing w:after="0" w:line="240" w:lineRule="auto"/>
      </w:pPr>
      <w:r>
        <w:separator/>
      </w:r>
    </w:p>
  </w:footnote>
  <w:footnote w:type="continuationSeparator" w:id="0">
    <w:p w14:paraId="21254705" w14:textId="77777777" w:rsidR="00C55055" w:rsidRDefault="00C55055" w:rsidP="00F83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FEB8" w14:textId="6EB50B63" w:rsidR="00F83A85" w:rsidRDefault="00F83A85">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AA5"/>
    <w:multiLevelType w:val="hybridMultilevel"/>
    <w:tmpl w:val="E1EA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81A8E"/>
    <w:multiLevelType w:val="hybridMultilevel"/>
    <w:tmpl w:val="003AF66E"/>
    <w:lvl w:ilvl="0" w:tplc="61E4F664">
      <w:start w:val="1"/>
      <w:numFmt w:val="bullet"/>
      <w:lvlText w:val="•"/>
      <w:lvlJc w:val="left"/>
      <w:pPr>
        <w:tabs>
          <w:tab w:val="num" w:pos="720"/>
        </w:tabs>
        <w:ind w:left="720" w:hanging="360"/>
      </w:pPr>
      <w:rPr>
        <w:rFonts w:ascii="Arial" w:hAnsi="Arial" w:hint="default"/>
      </w:rPr>
    </w:lvl>
    <w:lvl w:ilvl="1" w:tplc="01E639DC" w:tentative="1">
      <w:start w:val="1"/>
      <w:numFmt w:val="bullet"/>
      <w:lvlText w:val="•"/>
      <w:lvlJc w:val="left"/>
      <w:pPr>
        <w:tabs>
          <w:tab w:val="num" w:pos="1440"/>
        </w:tabs>
        <w:ind w:left="1440" w:hanging="360"/>
      </w:pPr>
      <w:rPr>
        <w:rFonts w:ascii="Arial" w:hAnsi="Arial" w:hint="default"/>
      </w:rPr>
    </w:lvl>
    <w:lvl w:ilvl="2" w:tplc="21FABBCA" w:tentative="1">
      <w:start w:val="1"/>
      <w:numFmt w:val="bullet"/>
      <w:lvlText w:val="•"/>
      <w:lvlJc w:val="left"/>
      <w:pPr>
        <w:tabs>
          <w:tab w:val="num" w:pos="2160"/>
        </w:tabs>
        <w:ind w:left="2160" w:hanging="360"/>
      </w:pPr>
      <w:rPr>
        <w:rFonts w:ascii="Arial" w:hAnsi="Arial" w:hint="default"/>
      </w:rPr>
    </w:lvl>
    <w:lvl w:ilvl="3" w:tplc="CF047A6C" w:tentative="1">
      <w:start w:val="1"/>
      <w:numFmt w:val="bullet"/>
      <w:lvlText w:val="•"/>
      <w:lvlJc w:val="left"/>
      <w:pPr>
        <w:tabs>
          <w:tab w:val="num" w:pos="2880"/>
        </w:tabs>
        <w:ind w:left="2880" w:hanging="360"/>
      </w:pPr>
      <w:rPr>
        <w:rFonts w:ascii="Arial" w:hAnsi="Arial" w:hint="default"/>
      </w:rPr>
    </w:lvl>
    <w:lvl w:ilvl="4" w:tplc="F08E3448" w:tentative="1">
      <w:start w:val="1"/>
      <w:numFmt w:val="bullet"/>
      <w:lvlText w:val="•"/>
      <w:lvlJc w:val="left"/>
      <w:pPr>
        <w:tabs>
          <w:tab w:val="num" w:pos="3600"/>
        </w:tabs>
        <w:ind w:left="3600" w:hanging="360"/>
      </w:pPr>
      <w:rPr>
        <w:rFonts w:ascii="Arial" w:hAnsi="Arial" w:hint="default"/>
      </w:rPr>
    </w:lvl>
    <w:lvl w:ilvl="5" w:tplc="28F23B3E" w:tentative="1">
      <w:start w:val="1"/>
      <w:numFmt w:val="bullet"/>
      <w:lvlText w:val="•"/>
      <w:lvlJc w:val="left"/>
      <w:pPr>
        <w:tabs>
          <w:tab w:val="num" w:pos="4320"/>
        </w:tabs>
        <w:ind w:left="4320" w:hanging="360"/>
      </w:pPr>
      <w:rPr>
        <w:rFonts w:ascii="Arial" w:hAnsi="Arial" w:hint="default"/>
      </w:rPr>
    </w:lvl>
    <w:lvl w:ilvl="6" w:tplc="0C5EDC12" w:tentative="1">
      <w:start w:val="1"/>
      <w:numFmt w:val="bullet"/>
      <w:lvlText w:val="•"/>
      <w:lvlJc w:val="left"/>
      <w:pPr>
        <w:tabs>
          <w:tab w:val="num" w:pos="5040"/>
        </w:tabs>
        <w:ind w:left="5040" w:hanging="360"/>
      </w:pPr>
      <w:rPr>
        <w:rFonts w:ascii="Arial" w:hAnsi="Arial" w:hint="default"/>
      </w:rPr>
    </w:lvl>
    <w:lvl w:ilvl="7" w:tplc="3554238C" w:tentative="1">
      <w:start w:val="1"/>
      <w:numFmt w:val="bullet"/>
      <w:lvlText w:val="•"/>
      <w:lvlJc w:val="left"/>
      <w:pPr>
        <w:tabs>
          <w:tab w:val="num" w:pos="5760"/>
        </w:tabs>
        <w:ind w:left="5760" w:hanging="360"/>
      </w:pPr>
      <w:rPr>
        <w:rFonts w:ascii="Arial" w:hAnsi="Arial" w:hint="default"/>
      </w:rPr>
    </w:lvl>
    <w:lvl w:ilvl="8" w:tplc="1DCC7A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8205C1"/>
    <w:multiLevelType w:val="hybridMultilevel"/>
    <w:tmpl w:val="C62E46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C07A2"/>
    <w:multiLevelType w:val="hybridMultilevel"/>
    <w:tmpl w:val="1DEC2F7C"/>
    <w:lvl w:ilvl="0" w:tplc="06A082AA">
      <w:start w:val="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056F4"/>
    <w:multiLevelType w:val="hybridMultilevel"/>
    <w:tmpl w:val="3378EE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47F6D"/>
    <w:multiLevelType w:val="hybridMultilevel"/>
    <w:tmpl w:val="27EA9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84700"/>
    <w:multiLevelType w:val="hybridMultilevel"/>
    <w:tmpl w:val="3E20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F4DAF"/>
    <w:multiLevelType w:val="hybridMultilevel"/>
    <w:tmpl w:val="CD140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237529"/>
    <w:multiLevelType w:val="hybridMultilevel"/>
    <w:tmpl w:val="0EBC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434A33"/>
    <w:multiLevelType w:val="hybridMultilevel"/>
    <w:tmpl w:val="AD20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829"/>
    <w:multiLevelType w:val="hybridMultilevel"/>
    <w:tmpl w:val="BFA6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43EB2"/>
    <w:multiLevelType w:val="hybridMultilevel"/>
    <w:tmpl w:val="DBA2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8B6C0A"/>
    <w:multiLevelType w:val="hybridMultilevel"/>
    <w:tmpl w:val="332C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853AB"/>
    <w:multiLevelType w:val="hybridMultilevel"/>
    <w:tmpl w:val="F75C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659EE"/>
    <w:multiLevelType w:val="hybridMultilevel"/>
    <w:tmpl w:val="A4304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983F48"/>
    <w:multiLevelType w:val="hybridMultilevel"/>
    <w:tmpl w:val="F3F0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65BDA"/>
    <w:multiLevelType w:val="hybridMultilevel"/>
    <w:tmpl w:val="0A300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756FA4"/>
    <w:multiLevelType w:val="hybridMultilevel"/>
    <w:tmpl w:val="15FA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64CC1"/>
    <w:multiLevelType w:val="hybridMultilevel"/>
    <w:tmpl w:val="B0D20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A867C3"/>
    <w:multiLevelType w:val="hybridMultilevel"/>
    <w:tmpl w:val="F21CA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FE4557"/>
    <w:multiLevelType w:val="hybridMultilevel"/>
    <w:tmpl w:val="A510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82E38"/>
    <w:multiLevelType w:val="hybridMultilevel"/>
    <w:tmpl w:val="C0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58362D"/>
    <w:multiLevelType w:val="hybridMultilevel"/>
    <w:tmpl w:val="48508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FF1EE5"/>
    <w:multiLevelType w:val="hybridMultilevel"/>
    <w:tmpl w:val="D29AF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3351F6"/>
    <w:multiLevelType w:val="hybridMultilevel"/>
    <w:tmpl w:val="3DCC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E444F7"/>
    <w:multiLevelType w:val="hybridMultilevel"/>
    <w:tmpl w:val="D19E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055287"/>
    <w:multiLevelType w:val="hybridMultilevel"/>
    <w:tmpl w:val="A2F4F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3370F3"/>
    <w:multiLevelType w:val="hybridMultilevel"/>
    <w:tmpl w:val="D6529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0355A4"/>
    <w:multiLevelType w:val="hybridMultilevel"/>
    <w:tmpl w:val="643A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274A9D"/>
    <w:multiLevelType w:val="hybridMultilevel"/>
    <w:tmpl w:val="25B0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AB5A74"/>
    <w:multiLevelType w:val="hybridMultilevel"/>
    <w:tmpl w:val="AB24F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3D5A3F"/>
    <w:multiLevelType w:val="hybridMultilevel"/>
    <w:tmpl w:val="E972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7A052A"/>
    <w:multiLevelType w:val="hybridMultilevel"/>
    <w:tmpl w:val="B074C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061D9D"/>
    <w:multiLevelType w:val="hybridMultilevel"/>
    <w:tmpl w:val="86ACF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43572"/>
    <w:multiLevelType w:val="hybridMultilevel"/>
    <w:tmpl w:val="54D29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B5F63"/>
    <w:multiLevelType w:val="hybridMultilevel"/>
    <w:tmpl w:val="2772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4F06AF"/>
    <w:multiLevelType w:val="hybridMultilevel"/>
    <w:tmpl w:val="12A8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C112C5"/>
    <w:multiLevelType w:val="hybridMultilevel"/>
    <w:tmpl w:val="61705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C7759C"/>
    <w:multiLevelType w:val="hybridMultilevel"/>
    <w:tmpl w:val="804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FD6CC6"/>
    <w:multiLevelType w:val="hybridMultilevel"/>
    <w:tmpl w:val="621E806C"/>
    <w:lvl w:ilvl="0" w:tplc="08090001">
      <w:start w:val="1"/>
      <w:numFmt w:val="bullet"/>
      <w:lvlText w:val=""/>
      <w:lvlJc w:val="left"/>
      <w:pPr>
        <w:ind w:left="720" w:hanging="360"/>
      </w:pPr>
      <w:rPr>
        <w:rFonts w:ascii="Symbol" w:hAnsi="Symbol" w:hint="default"/>
      </w:rPr>
    </w:lvl>
    <w:lvl w:ilvl="1" w:tplc="06A082AA">
      <w:start w:val="3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141B2B"/>
    <w:multiLevelType w:val="hybridMultilevel"/>
    <w:tmpl w:val="EB1C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4031C1"/>
    <w:multiLevelType w:val="hybridMultilevel"/>
    <w:tmpl w:val="E4EA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CF7AA5"/>
    <w:multiLevelType w:val="hybridMultilevel"/>
    <w:tmpl w:val="C9463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5152CA"/>
    <w:multiLevelType w:val="hybridMultilevel"/>
    <w:tmpl w:val="B808818E"/>
    <w:lvl w:ilvl="0" w:tplc="3AF67A6A">
      <w:start w:val="1"/>
      <w:numFmt w:val="bullet"/>
      <w:lvlText w:val=""/>
      <w:lvlJc w:val="left"/>
      <w:pPr>
        <w:tabs>
          <w:tab w:val="num" w:pos="720"/>
        </w:tabs>
        <w:ind w:left="720" w:hanging="360"/>
      </w:pPr>
      <w:rPr>
        <w:rFonts w:ascii="Symbol" w:hAnsi="Symbol" w:hint="default"/>
        <w:sz w:val="20"/>
      </w:rPr>
    </w:lvl>
    <w:lvl w:ilvl="1" w:tplc="D082C3A0" w:tentative="1">
      <w:start w:val="1"/>
      <w:numFmt w:val="bullet"/>
      <w:lvlText w:val="o"/>
      <w:lvlJc w:val="left"/>
      <w:pPr>
        <w:tabs>
          <w:tab w:val="num" w:pos="1440"/>
        </w:tabs>
        <w:ind w:left="1440" w:hanging="360"/>
      </w:pPr>
      <w:rPr>
        <w:rFonts w:ascii="Courier New" w:hAnsi="Courier New" w:hint="default"/>
        <w:sz w:val="20"/>
      </w:rPr>
    </w:lvl>
    <w:lvl w:ilvl="2" w:tplc="42AAF6A2" w:tentative="1">
      <w:start w:val="1"/>
      <w:numFmt w:val="bullet"/>
      <w:lvlText w:val=""/>
      <w:lvlJc w:val="left"/>
      <w:pPr>
        <w:tabs>
          <w:tab w:val="num" w:pos="2160"/>
        </w:tabs>
        <w:ind w:left="2160" w:hanging="360"/>
      </w:pPr>
      <w:rPr>
        <w:rFonts w:ascii="Wingdings" w:hAnsi="Wingdings" w:hint="default"/>
        <w:sz w:val="20"/>
      </w:rPr>
    </w:lvl>
    <w:lvl w:ilvl="3" w:tplc="4F0C16E8" w:tentative="1">
      <w:start w:val="1"/>
      <w:numFmt w:val="bullet"/>
      <w:lvlText w:val=""/>
      <w:lvlJc w:val="left"/>
      <w:pPr>
        <w:tabs>
          <w:tab w:val="num" w:pos="2880"/>
        </w:tabs>
        <w:ind w:left="2880" w:hanging="360"/>
      </w:pPr>
      <w:rPr>
        <w:rFonts w:ascii="Wingdings" w:hAnsi="Wingdings" w:hint="default"/>
        <w:sz w:val="20"/>
      </w:rPr>
    </w:lvl>
    <w:lvl w:ilvl="4" w:tplc="3BF0E946" w:tentative="1">
      <w:start w:val="1"/>
      <w:numFmt w:val="bullet"/>
      <w:lvlText w:val=""/>
      <w:lvlJc w:val="left"/>
      <w:pPr>
        <w:tabs>
          <w:tab w:val="num" w:pos="3600"/>
        </w:tabs>
        <w:ind w:left="3600" w:hanging="360"/>
      </w:pPr>
      <w:rPr>
        <w:rFonts w:ascii="Wingdings" w:hAnsi="Wingdings" w:hint="default"/>
        <w:sz w:val="20"/>
      </w:rPr>
    </w:lvl>
    <w:lvl w:ilvl="5" w:tplc="AAF612E4" w:tentative="1">
      <w:start w:val="1"/>
      <w:numFmt w:val="bullet"/>
      <w:lvlText w:val=""/>
      <w:lvlJc w:val="left"/>
      <w:pPr>
        <w:tabs>
          <w:tab w:val="num" w:pos="4320"/>
        </w:tabs>
        <w:ind w:left="4320" w:hanging="360"/>
      </w:pPr>
      <w:rPr>
        <w:rFonts w:ascii="Wingdings" w:hAnsi="Wingdings" w:hint="default"/>
        <w:sz w:val="20"/>
      </w:rPr>
    </w:lvl>
    <w:lvl w:ilvl="6" w:tplc="2E724056" w:tentative="1">
      <w:start w:val="1"/>
      <w:numFmt w:val="bullet"/>
      <w:lvlText w:val=""/>
      <w:lvlJc w:val="left"/>
      <w:pPr>
        <w:tabs>
          <w:tab w:val="num" w:pos="5040"/>
        </w:tabs>
        <w:ind w:left="5040" w:hanging="360"/>
      </w:pPr>
      <w:rPr>
        <w:rFonts w:ascii="Wingdings" w:hAnsi="Wingdings" w:hint="default"/>
        <w:sz w:val="20"/>
      </w:rPr>
    </w:lvl>
    <w:lvl w:ilvl="7" w:tplc="6E4CC294" w:tentative="1">
      <w:start w:val="1"/>
      <w:numFmt w:val="bullet"/>
      <w:lvlText w:val=""/>
      <w:lvlJc w:val="left"/>
      <w:pPr>
        <w:tabs>
          <w:tab w:val="num" w:pos="5760"/>
        </w:tabs>
        <w:ind w:left="5760" w:hanging="360"/>
      </w:pPr>
      <w:rPr>
        <w:rFonts w:ascii="Wingdings" w:hAnsi="Wingdings" w:hint="default"/>
        <w:sz w:val="20"/>
      </w:rPr>
    </w:lvl>
    <w:lvl w:ilvl="8" w:tplc="3BC67AD4"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595A48"/>
    <w:multiLevelType w:val="hybridMultilevel"/>
    <w:tmpl w:val="6820F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5"/>
  </w:num>
  <w:num w:numId="3">
    <w:abstractNumId w:val="21"/>
  </w:num>
  <w:num w:numId="4">
    <w:abstractNumId w:val="19"/>
  </w:num>
  <w:num w:numId="5">
    <w:abstractNumId w:val="22"/>
  </w:num>
  <w:num w:numId="6">
    <w:abstractNumId w:val="30"/>
  </w:num>
  <w:num w:numId="7">
    <w:abstractNumId w:val="18"/>
  </w:num>
  <w:num w:numId="8">
    <w:abstractNumId w:val="23"/>
  </w:num>
  <w:num w:numId="9">
    <w:abstractNumId w:val="34"/>
  </w:num>
  <w:num w:numId="10">
    <w:abstractNumId w:val="2"/>
  </w:num>
  <w:num w:numId="11">
    <w:abstractNumId w:val="8"/>
  </w:num>
  <w:num w:numId="12">
    <w:abstractNumId w:val="14"/>
  </w:num>
  <w:num w:numId="13">
    <w:abstractNumId w:val="9"/>
  </w:num>
  <w:num w:numId="14">
    <w:abstractNumId w:val="41"/>
  </w:num>
  <w:num w:numId="15">
    <w:abstractNumId w:val="25"/>
  </w:num>
  <w:num w:numId="16">
    <w:abstractNumId w:val="38"/>
  </w:num>
  <w:num w:numId="17">
    <w:abstractNumId w:val="20"/>
  </w:num>
  <w:num w:numId="18">
    <w:abstractNumId w:val="33"/>
  </w:num>
  <w:num w:numId="19">
    <w:abstractNumId w:val="6"/>
  </w:num>
  <w:num w:numId="20">
    <w:abstractNumId w:val="40"/>
  </w:num>
  <w:num w:numId="21">
    <w:abstractNumId w:val="27"/>
  </w:num>
  <w:num w:numId="22">
    <w:abstractNumId w:val="0"/>
  </w:num>
  <w:num w:numId="23">
    <w:abstractNumId w:val="29"/>
  </w:num>
  <w:num w:numId="24">
    <w:abstractNumId w:val="15"/>
  </w:num>
  <w:num w:numId="25">
    <w:abstractNumId w:val="16"/>
  </w:num>
  <w:num w:numId="26">
    <w:abstractNumId w:val="7"/>
  </w:num>
  <w:num w:numId="27">
    <w:abstractNumId w:val="10"/>
  </w:num>
  <w:num w:numId="28">
    <w:abstractNumId w:val="24"/>
  </w:num>
  <w:num w:numId="29">
    <w:abstractNumId w:val="5"/>
  </w:num>
  <w:num w:numId="30">
    <w:abstractNumId w:val="39"/>
  </w:num>
  <w:num w:numId="31">
    <w:abstractNumId w:val="26"/>
  </w:num>
  <w:num w:numId="32">
    <w:abstractNumId w:val="17"/>
  </w:num>
  <w:num w:numId="33">
    <w:abstractNumId w:val="44"/>
  </w:num>
  <w:num w:numId="34">
    <w:abstractNumId w:val="3"/>
  </w:num>
  <w:num w:numId="35">
    <w:abstractNumId w:val="13"/>
  </w:num>
  <w:num w:numId="36">
    <w:abstractNumId w:val="28"/>
  </w:num>
  <w:num w:numId="37">
    <w:abstractNumId w:val="1"/>
  </w:num>
  <w:num w:numId="38">
    <w:abstractNumId w:val="11"/>
  </w:num>
  <w:num w:numId="39">
    <w:abstractNumId w:val="43"/>
  </w:num>
  <w:num w:numId="40">
    <w:abstractNumId w:val="4"/>
  </w:num>
  <w:num w:numId="41">
    <w:abstractNumId w:val="36"/>
  </w:num>
  <w:num w:numId="42">
    <w:abstractNumId w:val="42"/>
  </w:num>
  <w:num w:numId="43">
    <w:abstractNumId w:val="37"/>
  </w:num>
  <w:num w:numId="44">
    <w:abstractNumId w:val="3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2D"/>
    <w:rsid w:val="0000379D"/>
    <w:rsid w:val="00017E3D"/>
    <w:rsid w:val="0002004B"/>
    <w:rsid w:val="000255AE"/>
    <w:rsid w:val="00036CB0"/>
    <w:rsid w:val="000514AB"/>
    <w:rsid w:val="00065E6E"/>
    <w:rsid w:val="00080C4D"/>
    <w:rsid w:val="00081B04"/>
    <w:rsid w:val="00084501"/>
    <w:rsid w:val="0009532B"/>
    <w:rsid w:val="000B02C2"/>
    <w:rsid w:val="000B189E"/>
    <w:rsid w:val="000B4DEE"/>
    <w:rsid w:val="000B77DD"/>
    <w:rsid w:val="000D31BA"/>
    <w:rsid w:val="000D512E"/>
    <w:rsid w:val="000F2DA4"/>
    <w:rsid w:val="0010390D"/>
    <w:rsid w:val="00116C59"/>
    <w:rsid w:val="001677AB"/>
    <w:rsid w:val="0017266F"/>
    <w:rsid w:val="00193F4C"/>
    <w:rsid w:val="001A3E71"/>
    <w:rsid w:val="001A51D8"/>
    <w:rsid w:val="001A71A0"/>
    <w:rsid w:val="001B69A6"/>
    <w:rsid w:val="001F74CF"/>
    <w:rsid w:val="00210191"/>
    <w:rsid w:val="00231FAD"/>
    <w:rsid w:val="00262BBE"/>
    <w:rsid w:val="002655E0"/>
    <w:rsid w:val="00297DC0"/>
    <w:rsid w:val="002B564E"/>
    <w:rsid w:val="002C518C"/>
    <w:rsid w:val="002D5058"/>
    <w:rsid w:val="002D72D1"/>
    <w:rsid w:val="002E0ED9"/>
    <w:rsid w:val="003059C4"/>
    <w:rsid w:val="00306FF7"/>
    <w:rsid w:val="00347A91"/>
    <w:rsid w:val="00363F43"/>
    <w:rsid w:val="0037714C"/>
    <w:rsid w:val="003A6FAC"/>
    <w:rsid w:val="003B1D9C"/>
    <w:rsid w:val="003C18B1"/>
    <w:rsid w:val="003F442C"/>
    <w:rsid w:val="003F7FD6"/>
    <w:rsid w:val="004048AE"/>
    <w:rsid w:val="004074F5"/>
    <w:rsid w:val="00443995"/>
    <w:rsid w:val="00451BA6"/>
    <w:rsid w:val="00494E4F"/>
    <w:rsid w:val="004B6E5F"/>
    <w:rsid w:val="004C0DE1"/>
    <w:rsid w:val="004D0EF2"/>
    <w:rsid w:val="004E5CE6"/>
    <w:rsid w:val="004E687B"/>
    <w:rsid w:val="004E76FE"/>
    <w:rsid w:val="004F1C32"/>
    <w:rsid w:val="004F3E6A"/>
    <w:rsid w:val="00504881"/>
    <w:rsid w:val="00514397"/>
    <w:rsid w:val="00521DA2"/>
    <w:rsid w:val="005220CE"/>
    <w:rsid w:val="00522FAE"/>
    <w:rsid w:val="005233D5"/>
    <w:rsid w:val="00523FAB"/>
    <w:rsid w:val="00573DBE"/>
    <w:rsid w:val="00586AD4"/>
    <w:rsid w:val="005B5204"/>
    <w:rsid w:val="005E4F07"/>
    <w:rsid w:val="00624E2E"/>
    <w:rsid w:val="00635F6C"/>
    <w:rsid w:val="00667643"/>
    <w:rsid w:val="00675858"/>
    <w:rsid w:val="006770A5"/>
    <w:rsid w:val="006927B3"/>
    <w:rsid w:val="00693E22"/>
    <w:rsid w:val="00694CE7"/>
    <w:rsid w:val="006C4007"/>
    <w:rsid w:val="006C45C7"/>
    <w:rsid w:val="006E1C4B"/>
    <w:rsid w:val="00711298"/>
    <w:rsid w:val="00714F35"/>
    <w:rsid w:val="0076254D"/>
    <w:rsid w:val="00776B86"/>
    <w:rsid w:val="007808E9"/>
    <w:rsid w:val="00785729"/>
    <w:rsid w:val="00786A00"/>
    <w:rsid w:val="00786E29"/>
    <w:rsid w:val="007A727A"/>
    <w:rsid w:val="007B393C"/>
    <w:rsid w:val="007B5293"/>
    <w:rsid w:val="007D0CF6"/>
    <w:rsid w:val="007D5EC3"/>
    <w:rsid w:val="007E7243"/>
    <w:rsid w:val="007F44C6"/>
    <w:rsid w:val="007F6718"/>
    <w:rsid w:val="007F6EDE"/>
    <w:rsid w:val="00827741"/>
    <w:rsid w:val="008343D6"/>
    <w:rsid w:val="00843CB6"/>
    <w:rsid w:val="008519E5"/>
    <w:rsid w:val="00855E1E"/>
    <w:rsid w:val="00860B61"/>
    <w:rsid w:val="008679AB"/>
    <w:rsid w:val="008A5D2C"/>
    <w:rsid w:val="008B1BB1"/>
    <w:rsid w:val="008D706A"/>
    <w:rsid w:val="008E11CA"/>
    <w:rsid w:val="009067BE"/>
    <w:rsid w:val="009610F6"/>
    <w:rsid w:val="009615AB"/>
    <w:rsid w:val="00963001"/>
    <w:rsid w:val="00984379"/>
    <w:rsid w:val="009912D6"/>
    <w:rsid w:val="00997EB0"/>
    <w:rsid w:val="009B75A7"/>
    <w:rsid w:val="009B7764"/>
    <w:rsid w:val="009C79C7"/>
    <w:rsid w:val="009D31A4"/>
    <w:rsid w:val="009D3B24"/>
    <w:rsid w:val="009E3F0B"/>
    <w:rsid w:val="00A028F3"/>
    <w:rsid w:val="00A07184"/>
    <w:rsid w:val="00A33988"/>
    <w:rsid w:val="00A544B7"/>
    <w:rsid w:val="00A82A55"/>
    <w:rsid w:val="00A94A78"/>
    <w:rsid w:val="00AA2366"/>
    <w:rsid w:val="00AA4904"/>
    <w:rsid w:val="00AB6465"/>
    <w:rsid w:val="00AC64F3"/>
    <w:rsid w:val="00AD30ED"/>
    <w:rsid w:val="00AD7BE3"/>
    <w:rsid w:val="00AE5E7C"/>
    <w:rsid w:val="00AF4F4F"/>
    <w:rsid w:val="00B05F9E"/>
    <w:rsid w:val="00B1551D"/>
    <w:rsid w:val="00B321B9"/>
    <w:rsid w:val="00B42209"/>
    <w:rsid w:val="00B422A2"/>
    <w:rsid w:val="00B664E5"/>
    <w:rsid w:val="00B705B5"/>
    <w:rsid w:val="00B7302D"/>
    <w:rsid w:val="00B827C1"/>
    <w:rsid w:val="00BA5756"/>
    <w:rsid w:val="00BB5BEE"/>
    <w:rsid w:val="00BD3162"/>
    <w:rsid w:val="00BD3225"/>
    <w:rsid w:val="00BE7C07"/>
    <w:rsid w:val="00C22E5C"/>
    <w:rsid w:val="00C271ED"/>
    <w:rsid w:val="00C353C1"/>
    <w:rsid w:val="00C3555C"/>
    <w:rsid w:val="00C50854"/>
    <w:rsid w:val="00C55055"/>
    <w:rsid w:val="00C84946"/>
    <w:rsid w:val="00C87E6D"/>
    <w:rsid w:val="00C9509F"/>
    <w:rsid w:val="00CA4EF2"/>
    <w:rsid w:val="00CA68F4"/>
    <w:rsid w:val="00CB1916"/>
    <w:rsid w:val="00CB6289"/>
    <w:rsid w:val="00CC5880"/>
    <w:rsid w:val="00CD2F1C"/>
    <w:rsid w:val="00CD4E1D"/>
    <w:rsid w:val="00CE0B29"/>
    <w:rsid w:val="00CE1070"/>
    <w:rsid w:val="00CE1BE4"/>
    <w:rsid w:val="00CE6FB5"/>
    <w:rsid w:val="00CF306A"/>
    <w:rsid w:val="00CF5E82"/>
    <w:rsid w:val="00D0CE01"/>
    <w:rsid w:val="00D177D5"/>
    <w:rsid w:val="00D259E9"/>
    <w:rsid w:val="00D41EE3"/>
    <w:rsid w:val="00D4743C"/>
    <w:rsid w:val="00D61F52"/>
    <w:rsid w:val="00D6431B"/>
    <w:rsid w:val="00D73418"/>
    <w:rsid w:val="00D95965"/>
    <w:rsid w:val="00DA07AA"/>
    <w:rsid w:val="00DA5F77"/>
    <w:rsid w:val="00DD2EF9"/>
    <w:rsid w:val="00DD7BBD"/>
    <w:rsid w:val="00E20225"/>
    <w:rsid w:val="00E25C80"/>
    <w:rsid w:val="00E305CF"/>
    <w:rsid w:val="00E32E08"/>
    <w:rsid w:val="00E35D0B"/>
    <w:rsid w:val="00E3702B"/>
    <w:rsid w:val="00E427E7"/>
    <w:rsid w:val="00E544EB"/>
    <w:rsid w:val="00E547AC"/>
    <w:rsid w:val="00E62C0F"/>
    <w:rsid w:val="00E663D6"/>
    <w:rsid w:val="00E72D63"/>
    <w:rsid w:val="00E73E25"/>
    <w:rsid w:val="00E76F3C"/>
    <w:rsid w:val="00E8579A"/>
    <w:rsid w:val="00E9702C"/>
    <w:rsid w:val="00EA15BE"/>
    <w:rsid w:val="00EA29F6"/>
    <w:rsid w:val="00EA426A"/>
    <w:rsid w:val="00EB614B"/>
    <w:rsid w:val="00EC236F"/>
    <w:rsid w:val="00EC4748"/>
    <w:rsid w:val="00F013E9"/>
    <w:rsid w:val="00F36E21"/>
    <w:rsid w:val="00F55BC3"/>
    <w:rsid w:val="00F65FE6"/>
    <w:rsid w:val="00F70733"/>
    <w:rsid w:val="00F71A62"/>
    <w:rsid w:val="00F83A85"/>
    <w:rsid w:val="00F852DD"/>
    <w:rsid w:val="00F92FA1"/>
    <w:rsid w:val="00F97A2D"/>
    <w:rsid w:val="00FA5EE6"/>
    <w:rsid w:val="00FD192E"/>
    <w:rsid w:val="00FD46E6"/>
    <w:rsid w:val="01605CE6"/>
    <w:rsid w:val="01CAD189"/>
    <w:rsid w:val="03960755"/>
    <w:rsid w:val="03AC283B"/>
    <w:rsid w:val="068077B3"/>
    <w:rsid w:val="07272FA3"/>
    <w:rsid w:val="079AB4B3"/>
    <w:rsid w:val="07AD35CB"/>
    <w:rsid w:val="08F7E2A0"/>
    <w:rsid w:val="0A1608C7"/>
    <w:rsid w:val="0A48D031"/>
    <w:rsid w:val="0A93B301"/>
    <w:rsid w:val="0AC8604E"/>
    <w:rsid w:val="0BA8327B"/>
    <w:rsid w:val="0C12F134"/>
    <w:rsid w:val="0C7C60A7"/>
    <w:rsid w:val="0E208DE3"/>
    <w:rsid w:val="0E7B4EB7"/>
    <w:rsid w:val="0EC8ECDD"/>
    <w:rsid w:val="0FC879AF"/>
    <w:rsid w:val="103114E6"/>
    <w:rsid w:val="10C71A0C"/>
    <w:rsid w:val="11644A10"/>
    <w:rsid w:val="1301163A"/>
    <w:rsid w:val="13A1CE95"/>
    <w:rsid w:val="143CD6B9"/>
    <w:rsid w:val="14E3756A"/>
    <w:rsid w:val="156060EE"/>
    <w:rsid w:val="15FC60A4"/>
    <w:rsid w:val="17DD9896"/>
    <w:rsid w:val="181FEDC2"/>
    <w:rsid w:val="18D84BDF"/>
    <w:rsid w:val="18E0A8BA"/>
    <w:rsid w:val="1915F3F0"/>
    <w:rsid w:val="19CA5B99"/>
    <w:rsid w:val="1AB2E06A"/>
    <w:rsid w:val="1B825BB4"/>
    <w:rsid w:val="1C1F19DB"/>
    <w:rsid w:val="1C81B8EF"/>
    <w:rsid w:val="1DC1345F"/>
    <w:rsid w:val="1E43CC07"/>
    <w:rsid w:val="1E5F35C6"/>
    <w:rsid w:val="21949200"/>
    <w:rsid w:val="2196D688"/>
    <w:rsid w:val="21DD6D3B"/>
    <w:rsid w:val="229E7D39"/>
    <w:rsid w:val="23742A60"/>
    <w:rsid w:val="2458AABA"/>
    <w:rsid w:val="2614473B"/>
    <w:rsid w:val="261A869D"/>
    <w:rsid w:val="26289B35"/>
    <w:rsid w:val="267070DA"/>
    <w:rsid w:val="28326663"/>
    <w:rsid w:val="2A6BC586"/>
    <w:rsid w:val="2A6BD4A9"/>
    <w:rsid w:val="2B78911B"/>
    <w:rsid w:val="2BDB96CC"/>
    <w:rsid w:val="2DA1C819"/>
    <w:rsid w:val="2E2A5F73"/>
    <w:rsid w:val="30C938AE"/>
    <w:rsid w:val="30FB7F97"/>
    <w:rsid w:val="3100A3CD"/>
    <w:rsid w:val="320DEC87"/>
    <w:rsid w:val="32E0AC80"/>
    <w:rsid w:val="3349F21A"/>
    <w:rsid w:val="34503784"/>
    <w:rsid w:val="349017E0"/>
    <w:rsid w:val="35303C9A"/>
    <w:rsid w:val="3646AC85"/>
    <w:rsid w:val="36E10E89"/>
    <w:rsid w:val="37C95489"/>
    <w:rsid w:val="37E27CE6"/>
    <w:rsid w:val="3867DD5C"/>
    <w:rsid w:val="38885EEF"/>
    <w:rsid w:val="397E4D47"/>
    <w:rsid w:val="3A5E886C"/>
    <w:rsid w:val="3AD42A44"/>
    <w:rsid w:val="3AEFBA1E"/>
    <w:rsid w:val="3BCE0435"/>
    <w:rsid w:val="3C130A49"/>
    <w:rsid w:val="3C478074"/>
    <w:rsid w:val="3C495CEB"/>
    <w:rsid w:val="3C6EC15D"/>
    <w:rsid w:val="3DA9B0FC"/>
    <w:rsid w:val="3DADA162"/>
    <w:rsid w:val="3E38960D"/>
    <w:rsid w:val="3ED71EE0"/>
    <w:rsid w:val="3FE1F483"/>
    <w:rsid w:val="41E7B40A"/>
    <w:rsid w:val="42001796"/>
    <w:rsid w:val="42824BCD"/>
    <w:rsid w:val="436E2B75"/>
    <w:rsid w:val="43FFCA23"/>
    <w:rsid w:val="445D4D7E"/>
    <w:rsid w:val="4463A03D"/>
    <w:rsid w:val="45466064"/>
    <w:rsid w:val="45F4FFCB"/>
    <w:rsid w:val="45F91DDF"/>
    <w:rsid w:val="468D8EBF"/>
    <w:rsid w:val="46950F78"/>
    <w:rsid w:val="46C0E3A6"/>
    <w:rsid w:val="47E62E99"/>
    <w:rsid w:val="4844BA86"/>
    <w:rsid w:val="48841E77"/>
    <w:rsid w:val="49116907"/>
    <w:rsid w:val="496059B0"/>
    <w:rsid w:val="49852E78"/>
    <w:rsid w:val="4B0799F8"/>
    <w:rsid w:val="4C16F773"/>
    <w:rsid w:val="4C4ADA55"/>
    <w:rsid w:val="4C5B962F"/>
    <w:rsid w:val="4CD0B9AC"/>
    <w:rsid w:val="4DB3C39D"/>
    <w:rsid w:val="4DF7BA0F"/>
    <w:rsid w:val="4F5FAF12"/>
    <w:rsid w:val="4F678313"/>
    <w:rsid w:val="4F93EB7B"/>
    <w:rsid w:val="50C252CC"/>
    <w:rsid w:val="51F84FAF"/>
    <w:rsid w:val="526D109A"/>
    <w:rsid w:val="529AFC25"/>
    <w:rsid w:val="52B14674"/>
    <w:rsid w:val="52E80AF9"/>
    <w:rsid w:val="53E03F42"/>
    <w:rsid w:val="552802EB"/>
    <w:rsid w:val="56E719B8"/>
    <w:rsid w:val="57004638"/>
    <w:rsid w:val="57300641"/>
    <w:rsid w:val="5751290F"/>
    <w:rsid w:val="584D9435"/>
    <w:rsid w:val="585FA3AD"/>
    <w:rsid w:val="586FA552"/>
    <w:rsid w:val="59112CB0"/>
    <w:rsid w:val="5B49E053"/>
    <w:rsid w:val="5B5FCA07"/>
    <w:rsid w:val="5C9F4577"/>
    <w:rsid w:val="5DAA5E1C"/>
    <w:rsid w:val="5F960F49"/>
    <w:rsid w:val="5FC4ECAC"/>
    <w:rsid w:val="601A0C22"/>
    <w:rsid w:val="6090BE85"/>
    <w:rsid w:val="60E19A37"/>
    <w:rsid w:val="61DEE98F"/>
    <w:rsid w:val="627F0797"/>
    <w:rsid w:val="62EB064D"/>
    <w:rsid w:val="634CB7E3"/>
    <w:rsid w:val="6404B3B7"/>
    <w:rsid w:val="64985DCF"/>
    <w:rsid w:val="6775A16B"/>
    <w:rsid w:val="67F10075"/>
    <w:rsid w:val="6854757C"/>
    <w:rsid w:val="6AD592C8"/>
    <w:rsid w:val="6B2E176A"/>
    <w:rsid w:val="6B9C2D62"/>
    <w:rsid w:val="6DC1B926"/>
    <w:rsid w:val="6E0C66E3"/>
    <w:rsid w:val="6F0480EB"/>
    <w:rsid w:val="6FC79117"/>
    <w:rsid w:val="708DB3D3"/>
    <w:rsid w:val="712FD37C"/>
    <w:rsid w:val="713B2953"/>
    <w:rsid w:val="71619E04"/>
    <w:rsid w:val="71EAFC6B"/>
    <w:rsid w:val="71FFBD6A"/>
    <w:rsid w:val="730B172F"/>
    <w:rsid w:val="73202F75"/>
    <w:rsid w:val="7415004B"/>
    <w:rsid w:val="745C0221"/>
    <w:rsid w:val="7938B4AF"/>
    <w:rsid w:val="7B86E3A6"/>
    <w:rsid w:val="7C299A78"/>
    <w:rsid w:val="7C47EA7B"/>
    <w:rsid w:val="7D6B73AC"/>
    <w:rsid w:val="7DA18BD5"/>
    <w:rsid w:val="7EC2558A"/>
    <w:rsid w:val="7ED8B717"/>
    <w:rsid w:val="7F149BEB"/>
    <w:rsid w:val="7FD05D24"/>
    <w:rsid w:val="7FE8F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5FCC"/>
  <w15:chartTrackingRefBased/>
  <w15:docId w15:val="{B4A4581A-BA42-431D-A7D1-DD02F7AA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83A85"/>
    <w:pPr>
      <w:widowControl w:val="0"/>
      <w:autoSpaceDE w:val="0"/>
      <w:autoSpaceDN w:val="0"/>
      <w:spacing w:after="0" w:line="240" w:lineRule="auto"/>
      <w:ind w:left="220"/>
      <w:outlineLvl w:val="0"/>
    </w:pPr>
    <w:rPr>
      <w:rFonts w:ascii="Verdana" w:eastAsia="Verdana" w:hAnsi="Verdana" w:cs="Verdana"/>
      <w:b/>
      <w:bCs/>
      <w:sz w:val="32"/>
      <w:szCs w:val="32"/>
      <w:lang w:eastAsia="en-GB" w:bidi="en-GB"/>
    </w:rPr>
  </w:style>
  <w:style w:type="paragraph" w:styleId="Heading2">
    <w:name w:val="heading 2"/>
    <w:basedOn w:val="Normal"/>
    <w:link w:val="Heading2Char"/>
    <w:uiPriority w:val="1"/>
    <w:qFormat/>
    <w:rsid w:val="00F83A85"/>
    <w:pPr>
      <w:widowControl w:val="0"/>
      <w:autoSpaceDE w:val="0"/>
      <w:autoSpaceDN w:val="0"/>
      <w:spacing w:after="0" w:line="240" w:lineRule="auto"/>
      <w:ind w:left="220"/>
      <w:outlineLvl w:val="1"/>
    </w:pPr>
    <w:rPr>
      <w:rFonts w:ascii="Verdana" w:eastAsia="Verdana" w:hAnsi="Verdana" w:cs="Verdana"/>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7302D"/>
    <w:pPr>
      <w:ind w:left="720"/>
      <w:contextualSpacing/>
    </w:pPr>
  </w:style>
  <w:style w:type="paragraph" w:styleId="BalloonText">
    <w:name w:val="Balloon Text"/>
    <w:basedOn w:val="Normal"/>
    <w:link w:val="BalloonTextChar"/>
    <w:uiPriority w:val="99"/>
    <w:semiHidden/>
    <w:unhideWhenUsed/>
    <w:rsid w:val="00F65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FE6"/>
    <w:rPr>
      <w:rFonts w:ascii="Segoe UI" w:hAnsi="Segoe UI" w:cs="Segoe UI"/>
      <w:sz w:val="18"/>
      <w:szCs w:val="18"/>
    </w:rPr>
  </w:style>
  <w:style w:type="table" w:styleId="TableGrid">
    <w:name w:val="Table Grid"/>
    <w:basedOn w:val="TableNormal"/>
    <w:uiPriority w:val="39"/>
    <w:rsid w:val="00F6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5BC3"/>
    <w:pPr>
      <w:spacing w:after="0" w:line="240" w:lineRule="auto"/>
    </w:pPr>
  </w:style>
  <w:style w:type="paragraph" w:customStyle="1" w:styleId="mainHeading1">
    <w:name w:val="mainHeading1"/>
    <w:basedOn w:val="Header"/>
    <w:next w:val="Normal"/>
    <w:rsid w:val="000255AE"/>
    <w:pPr>
      <w:keepNext/>
      <w:pageBreakBefore/>
      <w:pBdr>
        <w:bottom w:val="single" w:sz="40" w:space="5" w:color="C0C0C0"/>
      </w:pBdr>
      <w:tabs>
        <w:tab w:val="clear" w:pos="4513"/>
        <w:tab w:val="clear" w:pos="9026"/>
        <w:tab w:val="center" w:pos="4680"/>
        <w:tab w:val="right" w:pos="9360"/>
      </w:tabs>
      <w:suppressAutoHyphens/>
      <w:spacing w:before="120" w:after="120"/>
    </w:pPr>
    <w:rPr>
      <w:rFonts w:ascii="Verdana" w:eastAsia="Times" w:hAnsi="Verdana" w:cs="Calibri"/>
      <w:b/>
      <w:color w:val="000080"/>
      <w:sz w:val="40"/>
      <w:szCs w:val="20"/>
      <w:lang w:eastAsia="ar-SA"/>
    </w:rPr>
  </w:style>
  <w:style w:type="paragraph" w:styleId="Header">
    <w:name w:val="header"/>
    <w:basedOn w:val="Normal"/>
    <w:link w:val="HeaderChar"/>
    <w:uiPriority w:val="99"/>
    <w:unhideWhenUsed/>
    <w:rsid w:val="00025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5AE"/>
  </w:style>
  <w:style w:type="table" w:styleId="LightGrid-Accent2">
    <w:name w:val="Light Grid Accent 2"/>
    <w:basedOn w:val="TableNormal"/>
    <w:uiPriority w:val="62"/>
    <w:rsid w:val="00F852DD"/>
    <w:pPr>
      <w:spacing w:after="0" w:line="240" w:lineRule="auto"/>
    </w:pPr>
    <w:rPr>
      <w:rFonts w:eastAsiaTheme="minorEastAsia"/>
      <w:sz w:val="24"/>
      <w:szCs w:val="24"/>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stTable1Light-Accent1">
    <w:name w:val="List Table 1 Light Accent 1"/>
    <w:basedOn w:val="TableNormal"/>
    <w:uiPriority w:val="46"/>
    <w:rsid w:val="00FA5EE6"/>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1"/>
    <w:rsid w:val="00F83A85"/>
    <w:rPr>
      <w:rFonts w:ascii="Verdana" w:eastAsia="Verdana" w:hAnsi="Verdana" w:cs="Verdana"/>
      <w:b/>
      <w:bCs/>
      <w:sz w:val="32"/>
      <w:szCs w:val="32"/>
      <w:lang w:eastAsia="en-GB" w:bidi="en-GB"/>
    </w:rPr>
  </w:style>
  <w:style w:type="character" w:customStyle="1" w:styleId="Heading2Char">
    <w:name w:val="Heading 2 Char"/>
    <w:basedOn w:val="DefaultParagraphFont"/>
    <w:link w:val="Heading2"/>
    <w:uiPriority w:val="1"/>
    <w:rsid w:val="00F83A85"/>
    <w:rPr>
      <w:rFonts w:ascii="Verdana" w:eastAsia="Verdana" w:hAnsi="Verdana" w:cs="Verdana"/>
      <w:b/>
      <w:bCs/>
      <w:lang w:eastAsia="en-GB" w:bidi="en-GB"/>
    </w:rPr>
  </w:style>
  <w:style w:type="numbering" w:customStyle="1" w:styleId="NoList1">
    <w:name w:val="No List1"/>
    <w:next w:val="NoList"/>
    <w:uiPriority w:val="99"/>
    <w:semiHidden/>
    <w:unhideWhenUsed/>
    <w:rsid w:val="00F83A85"/>
  </w:style>
  <w:style w:type="paragraph" w:styleId="BodyText">
    <w:name w:val="Body Text"/>
    <w:basedOn w:val="Normal"/>
    <w:link w:val="BodyTextChar"/>
    <w:uiPriority w:val="1"/>
    <w:qFormat/>
    <w:rsid w:val="00F83A85"/>
    <w:pPr>
      <w:widowControl w:val="0"/>
      <w:autoSpaceDE w:val="0"/>
      <w:autoSpaceDN w:val="0"/>
      <w:spacing w:after="0" w:line="240" w:lineRule="auto"/>
      <w:ind w:left="220"/>
    </w:pPr>
    <w:rPr>
      <w:rFonts w:ascii="Verdana" w:eastAsia="Verdana" w:hAnsi="Verdana" w:cs="Verdana"/>
      <w:lang w:eastAsia="en-GB" w:bidi="en-GB"/>
    </w:rPr>
  </w:style>
  <w:style w:type="character" w:customStyle="1" w:styleId="BodyTextChar">
    <w:name w:val="Body Text Char"/>
    <w:basedOn w:val="DefaultParagraphFont"/>
    <w:link w:val="BodyText"/>
    <w:uiPriority w:val="1"/>
    <w:rsid w:val="00F83A85"/>
    <w:rPr>
      <w:rFonts w:ascii="Verdana" w:eastAsia="Verdana" w:hAnsi="Verdana" w:cs="Verdana"/>
      <w:lang w:eastAsia="en-GB" w:bidi="en-GB"/>
    </w:rPr>
  </w:style>
  <w:style w:type="paragraph" w:customStyle="1" w:styleId="TableParagraph">
    <w:name w:val="Table Paragraph"/>
    <w:basedOn w:val="Normal"/>
    <w:uiPriority w:val="1"/>
    <w:qFormat/>
    <w:rsid w:val="00F83A85"/>
    <w:pPr>
      <w:widowControl w:val="0"/>
      <w:autoSpaceDE w:val="0"/>
      <w:autoSpaceDN w:val="0"/>
      <w:spacing w:before="2" w:after="0" w:line="240" w:lineRule="auto"/>
      <w:ind w:left="107"/>
    </w:pPr>
    <w:rPr>
      <w:rFonts w:ascii="Verdana" w:eastAsia="Verdana" w:hAnsi="Verdana" w:cs="Verdana"/>
      <w:lang w:eastAsia="en-GB" w:bidi="en-GB"/>
    </w:rPr>
  </w:style>
  <w:style w:type="paragraph" w:styleId="Footer">
    <w:name w:val="footer"/>
    <w:basedOn w:val="Normal"/>
    <w:link w:val="FooterChar"/>
    <w:uiPriority w:val="99"/>
    <w:unhideWhenUsed/>
    <w:rsid w:val="00F83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3177">
      <w:bodyDiv w:val="1"/>
      <w:marLeft w:val="0"/>
      <w:marRight w:val="0"/>
      <w:marTop w:val="0"/>
      <w:marBottom w:val="0"/>
      <w:divBdr>
        <w:top w:val="none" w:sz="0" w:space="0" w:color="auto"/>
        <w:left w:val="none" w:sz="0" w:space="0" w:color="auto"/>
        <w:bottom w:val="none" w:sz="0" w:space="0" w:color="auto"/>
        <w:right w:val="none" w:sz="0" w:space="0" w:color="auto"/>
      </w:divBdr>
      <w:divsChild>
        <w:div w:id="882212134">
          <w:marLeft w:val="547"/>
          <w:marRight w:val="0"/>
          <w:marTop w:val="120"/>
          <w:marBottom w:val="0"/>
          <w:divBdr>
            <w:top w:val="none" w:sz="0" w:space="0" w:color="auto"/>
            <w:left w:val="none" w:sz="0" w:space="0" w:color="auto"/>
            <w:bottom w:val="none" w:sz="0" w:space="0" w:color="auto"/>
            <w:right w:val="none" w:sz="0" w:space="0" w:color="auto"/>
          </w:divBdr>
        </w:div>
        <w:div w:id="654724336">
          <w:marLeft w:val="547"/>
          <w:marRight w:val="0"/>
          <w:marTop w:val="120"/>
          <w:marBottom w:val="0"/>
          <w:divBdr>
            <w:top w:val="none" w:sz="0" w:space="0" w:color="auto"/>
            <w:left w:val="none" w:sz="0" w:space="0" w:color="auto"/>
            <w:bottom w:val="none" w:sz="0" w:space="0" w:color="auto"/>
            <w:right w:val="none" w:sz="0" w:space="0" w:color="auto"/>
          </w:divBdr>
        </w:div>
        <w:div w:id="439422710">
          <w:marLeft w:val="547"/>
          <w:marRight w:val="0"/>
          <w:marTop w:val="120"/>
          <w:marBottom w:val="0"/>
          <w:divBdr>
            <w:top w:val="none" w:sz="0" w:space="0" w:color="auto"/>
            <w:left w:val="none" w:sz="0" w:space="0" w:color="auto"/>
            <w:bottom w:val="none" w:sz="0" w:space="0" w:color="auto"/>
            <w:right w:val="none" w:sz="0" w:space="0" w:color="auto"/>
          </w:divBdr>
        </w:div>
        <w:div w:id="1098408474">
          <w:marLeft w:val="547"/>
          <w:marRight w:val="0"/>
          <w:marTop w:val="120"/>
          <w:marBottom w:val="0"/>
          <w:divBdr>
            <w:top w:val="none" w:sz="0" w:space="0" w:color="auto"/>
            <w:left w:val="none" w:sz="0" w:space="0" w:color="auto"/>
            <w:bottom w:val="none" w:sz="0" w:space="0" w:color="auto"/>
            <w:right w:val="none" w:sz="0" w:space="0" w:color="auto"/>
          </w:divBdr>
        </w:div>
        <w:div w:id="206140611">
          <w:marLeft w:val="547"/>
          <w:marRight w:val="0"/>
          <w:marTop w:val="120"/>
          <w:marBottom w:val="0"/>
          <w:divBdr>
            <w:top w:val="none" w:sz="0" w:space="0" w:color="auto"/>
            <w:left w:val="none" w:sz="0" w:space="0" w:color="auto"/>
            <w:bottom w:val="none" w:sz="0" w:space="0" w:color="auto"/>
            <w:right w:val="none" w:sz="0" w:space="0" w:color="auto"/>
          </w:divBdr>
        </w:div>
        <w:div w:id="414130802">
          <w:marLeft w:val="547"/>
          <w:marRight w:val="0"/>
          <w:marTop w:val="120"/>
          <w:marBottom w:val="0"/>
          <w:divBdr>
            <w:top w:val="none" w:sz="0" w:space="0" w:color="auto"/>
            <w:left w:val="none" w:sz="0" w:space="0" w:color="auto"/>
            <w:bottom w:val="none" w:sz="0" w:space="0" w:color="auto"/>
            <w:right w:val="none" w:sz="0" w:space="0" w:color="auto"/>
          </w:divBdr>
        </w:div>
        <w:div w:id="1339232918">
          <w:marLeft w:val="547"/>
          <w:marRight w:val="0"/>
          <w:marTop w:val="120"/>
          <w:marBottom w:val="0"/>
          <w:divBdr>
            <w:top w:val="none" w:sz="0" w:space="0" w:color="auto"/>
            <w:left w:val="none" w:sz="0" w:space="0" w:color="auto"/>
            <w:bottom w:val="none" w:sz="0" w:space="0" w:color="auto"/>
            <w:right w:val="none" w:sz="0" w:space="0" w:color="auto"/>
          </w:divBdr>
        </w:div>
      </w:divsChild>
    </w:div>
    <w:div w:id="459492557">
      <w:bodyDiv w:val="1"/>
      <w:marLeft w:val="0"/>
      <w:marRight w:val="0"/>
      <w:marTop w:val="0"/>
      <w:marBottom w:val="0"/>
      <w:divBdr>
        <w:top w:val="none" w:sz="0" w:space="0" w:color="auto"/>
        <w:left w:val="none" w:sz="0" w:space="0" w:color="auto"/>
        <w:bottom w:val="none" w:sz="0" w:space="0" w:color="auto"/>
        <w:right w:val="none" w:sz="0" w:space="0" w:color="auto"/>
      </w:divBdr>
      <w:divsChild>
        <w:div w:id="1148287132">
          <w:marLeft w:val="0"/>
          <w:marRight w:val="0"/>
          <w:marTop w:val="0"/>
          <w:marBottom w:val="0"/>
          <w:divBdr>
            <w:top w:val="none" w:sz="0" w:space="0" w:color="auto"/>
            <w:left w:val="none" w:sz="0" w:space="0" w:color="auto"/>
            <w:bottom w:val="none" w:sz="0" w:space="0" w:color="auto"/>
            <w:right w:val="none" w:sz="0" w:space="0" w:color="auto"/>
          </w:divBdr>
        </w:div>
        <w:div w:id="601303304">
          <w:marLeft w:val="0"/>
          <w:marRight w:val="0"/>
          <w:marTop w:val="0"/>
          <w:marBottom w:val="0"/>
          <w:divBdr>
            <w:top w:val="none" w:sz="0" w:space="0" w:color="auto"/>
            <w:left w:val="none" w:sz="0" w:space="0" w:color="auto"/>
            <w:bottom w:val="none" w:sz="0" w:space="0" w:color="auto"/>
            <w:right w:val="none" w:sz="0" w:space="0" w:color="auto"/>
          </w:divBdr>
        </w:div>
        <w:div w:id="705183694">
          <w:marLeft w:val="0"/>
          <w:marRight w:val="0"/>
          <w:marTop w:val="0"/>
          <w:marBottom w:val="0"/>
          <w:divBdr>
            <w:top w:val="none" w:sz="0" w:space="0" w:color="auto"/>
            <w:left w:val="none" w:sz="0" w:space="0" w:color="auto"/>
            <w:bottom w:val="none" w:sz="0" w:space="0" w:color="auto"/>
            <w:right w:val="none" w:sz="0" w:space="0" w:color="auto"/>
          </w:divBdr>
        </w:div>
        <w:div w:id="1870099851">
          <w:marLeft w:val="0"/>
          <w:marRight w:val="0"/>
          <w:marTop w:val="0"/>
          <w:marBottom w:val="0"/>
          <w:divBdr>
            <w:top w:val="none" w:sz="0" w:space="0" w:color="auto"/>
            <w:left w:val="none" w:sz="0" w:space="0" w:color="auto"/>
            <w:bottom w:val="none" w:sz="0" w:space="0" w:color="auto"/>
            <w:right w:val="none" w:sz="0" w:space="0" w:color="auto"/>
          </w:divBdr>
        </w:div>
        <w:div w:id="2140953170">
          <w:marLeft w:val="0"/>
          <w:marRight w:val="0"/>
          <w:marTop w:val="0"/>
          <w:marBottom w:val="0"/>
          <w:divBdr>
            <w:top w:val="none" w:sz="0" w:space="0" w:color="auto"/>
            <w:left w:val="none" w:sz="0" w:space="0" w:color="auto"/>
            <w:bottom w:val="none" w:sz="0" w:space="0" w:color="auto"/>
            <w:right w:val="none" w:sz="0" w:space="0" w:color="auto"/>
          </w:divBdr>
        </w:div>
        <w:div w:id="37921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60508B637344A90A9AFCE908CFC91" ma:contentTypeVersion="16" ma:contentTypeDescription="Create a new document." ma:contentTypeScope="" ma:versionID="afe351306e4861c43d94522a11983bea">
  <xsd:schema xmlns:xsd="http://www.w3.org/2001/XMLSchema" xmlns:xs="http://www.w3.org/2001/XMLSchema" xmlns:p="http://schemas.microsoft.com/office/2006/metadata/properties" xmlns:ns2="a0578292-a028-4e6d-b1bc-11fbdb8dad93" xmlns:ns3="3da07bec-07d8-4b63-a660-079d695c23ef" targetNamespace="http://schemas.microsoft.com/office/2006/metadata/properties" ma:root="true" ma:fieldsID="71b7153540fb2b361ae5805940951403" ns2:_="" ns3:_="">
    <xsd:import namespace="a0578292-a028-4e6d-b1bc-11fbdb8dad93"/>
    <xsd:import namespace="3da07bec-07d8-4b63-a660-079d695c23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8292-a028-4e6d-b1bc-11fbdb8da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07bec-07d8-4b63-a660-079d695c23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2fdce6-e750-454d-bbd5-1107427c3744}" ma:internalName="TaxCatchAll" ma:showField="CatchAllData" ma:web="3da07bec-07d8-4b63-a660-079d695c2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a07bec-07d8-4b63-a660-079d695c23ef" xsi:nil="true"/>
    <lcf76f155ced4ddcb4097134ff3c332f xmlns="a0578292-a028-4e6d-b1bc-11fbdb8dad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BB84E8-60CD-4C19-9216-1120CC459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8292-a028-4e6d-b1bc-11fbdb8dad93"/>
    <ds:schemaRef ds:uri="3da07bec-07d8-4b63-a660-079d695c2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71E8B-BAED-42EE-9792-324ECDAA68D7}">
  <ds:schemaRefs>
    <ds:schemaRef ds:uri="http://schemas.microsoft.com/sharepoint/v3/contenttype/forms"/>
  </ds:schemaRefs>
</ds:datastoreItem>
</file>

<file path=customXml/itemProps3.xml><?xml version="1.0" encoding="utf-8"?>
<ds:datastoreItem xmlns:ds="http://schemas.openxmlformats.org/officeDocument/2006/customXml" ds:itemID="{29ECBDE7-30E8-4152-A9F1-F1F61B25AB99}">
  <ds:schemaRefs>
    <ds:schemaRef ds:uri="http://schemas.microsoft.com/office/2006/metadata/properties"/>
    <ds:schemaRef ds:uri="http://schemas.microsoft.com/office/infopath/2007/PartnerControls"/>
    <ds:schemaRef ds:uri="3da07bec-07d8-4b63-a660-079d695c23ef"/>
    <ds:schemaRef ds:uri="a0578292-a028-4e6d-b1bc-11fbdb8dad93"/>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1290</Words>
  <Characters>7355</Characters>
  <Application>Microsoft Office Word</Application>
  <DocSecurity>0</DocSecurity>
  <Lines>61</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Ducker</dc:creator>
  <cp:keywords/>
  <dc:description/>
  <cp:lastModifiedBy>Eleanor Boman</cp:lastModifiedBy>
  <cp:revision>39</cp:revision>
  <cp:lastPrinted>2019-03-31T09:44:00Z</cp:lastPrinted>
  <dcterms:created xsi:type="dcterms:W3CDTF">2021-10-31T15:22:00Z</dcterms:created>
  <dcterms:modified xsi:type="dcterms:W3CDTF">2022-09-01T11:12:00Z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0x01010045060508B637344A90A9AFCE908CFC91</vt:lpwstr>
  </property>
  <property fmtid="{D5CDD505-2E9C-101B-9397-08002B2CF9AE}" pid="3" name="MediaServiceImageTags">
    <vt:lpwstr/>
  </property>
</Properties>
</file>