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775D21"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09/07</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0A65" w:rsidRDefault="00590B86" w:rsidP="002C0505">
      <w:pPr>
        <w:rPr>
          <w:b/>
          <w:sz w:val="24"/>
          <w:szCs w:val="24"/>
          <w:u w:val="single"/>
        </w:rPr>
      </w:pPr>
      <w:r>
        <w:rPr>
          <w:b/>
          <w:sz w:val="24"/>
          <w:szCs w:val="24"/>
          <w:u w:val="single"/>
        </w:rPr>
        <w:t>Welcome from Mr Wieder</w:t>
      </w:r>
    </w:p>
    <w:p w:rsidR="001329DF" w:rsidRDefault="00F20B7F" w:rsidP="002C0505">
      <w:pPr>
        <w:rPr>
          <w:sz w:val="24"/>
          <w:szCs w:val="24"/>
        </w:rPr>
      </w:pPr>
      <w:r>
        <w:rPr>
          <w:sz w:val="24"/>
          <w:szCs w:val="24"/>
        </w:rPr>
        <w:t xml:space="preserve">Last week </w:t>
      </w:r>
      <w:r w:rsidR="001329DF">
        <w:rPr>
          <w:sz w:val="24"/>
          <w:szCs w:val="24"/>
        </w:rPr>
        <w:t xml:space="preserve">we had the opportunity to welcome our new Reception cohort to </w:t>
      </w:r>
      <w:proofErr w:type="spellStart"/>
      <w:r w:rsidR="001329DF">
        <w:rPr>
          <w:sz w:val="24"/>
          <w:szCs w:val="24"/>
        </w:rPr>
        <w:t>Civita</w:t>
      </w:r>
      <w:r>
        <w:rPr>
          <w:sz w:val="24"/>
          <w:szCs w:val="24"/>
        </w:rPr>
        <w:t>s</w:t>
      </w:r>
      <w:proofErr w:type="spellEnd"/>
      <w:r>
        <w:rPr>
          <w:sz w:val="24"/>
          <w:szCs w:val="24"/>
        </w:rPr>
        <w:t xml:space="preserve">. The rest of the school </w:t>
      </w:r>
      <w:r w:rsidR="001329DF">
        <w:rPr>
          <w:sz w:val="24"/>
          <w:szCs w:val="24"/>
        </w:rPr>
        <w:t>had the opportunity t</w:t>
      </w:r>
      <w:r>
        <w:rPr>
          <w:sz w:val="24"/>
          <w:szCs w:val="24"/>
        </w:rPr>
        <w:t>o visit their new classroom and meet the staff working in that year group next academic year. I would like to thank CAFFS who kindly supported us by talking to new parents and organising tea and coffee.</w:t>
      </w:r>
    </w:p>
    <w:p w:rsidR="00F22A44" w:rsidRDefault="00F20B7F" w:rsidP="002C0505">
      <w:pPr>
        <w:rPr>
          <w:sz w:val="24"/>
          <w:szCs w:val="24"/>
        </w:rPr>
      </w:pPr>
      <w:r>
        <w:rPr>
          <w:sz w:val="24"/>
          <w:szCs w:val="24"/>
        </w:rPr>
        <w:t>On the Friday INSET day, detailed handovers took place between current and new class teachers. There was also an opportunity to look strategically at the planning for the next academic year. One of our improvement areas for next year is to increase the amount of trips and visits. This year when we attempted to book certain trips, we found that the places were fully b</w:t>
      </w:r>
      <w:r w:rsidR="00826678">
        <w:rPr>
          <w:sz w:val="24"/>
          <w:szCs w:val="24"/>
        </w:rPr>
        <w:t>ooked.</w:t>
      </w:r>
      <w:r>
        <w:rPr>
          <w:sz w:val="24"/>
          <w:szCs w:val="24"/>
        </w:rPr>
        <w:t xml:space="preserve"> Therefore as part of the INSET day on Friday, staff decided on the trips and visits that were going to take place throughout the next year and began booking them in. We aim to have a letter going out in September detailing what trip</w:t>
      </w:r>
      <w:r w:rsidR="00826678">
        <w:rPr>
          <w:sz w:val="24"/>
          <w:szCs w:val="24"/>
        </w:rPr>
        <w:t>s and visits will take place that academic year alongside the total cost.</w:t>
      </w:r>
    </w:p>
    <w:p w:rsidR="00826678" w:rsidRDefault="00826678" w:rsidP="002C0505">
      <w:pPr>
        <w:rPr>
          <w:sz w:val="24"/>
          <w:szCs w:val="24"/>
        </w:rPr>
      </w:pPr>
      <w:r>
        <w:rPr>
          <w:sz w:val="24"/>
          <w:szCs w:val="24"/>
        </w:rPr>
        <w:t>We will also be looking to increase the amount of physical activity that children complete in school. We have appointed, Miss Vaal who will teach P.E. in the school and we are currently recruiting a P.E. Learning Support Assistant to work alongside</w:t>
      </w:r>
      <w:r w:rsidR="00DE7015">
        <w:rPr>
          <w:sz w:val="24"/>
          <w:szCs w:val="24"/>
        </w:rPr>
        <w:t xml:space="preserve"> Miss Vaal. As the school grows, </w:t>
      </w:r>
      <w:r>
        <w:rPr>
          <w:sz w:val="24"/>
          <w:szCs w:val="24"/>
        </w:rPr>
        <w:t>we will be looking to increase the amount of competitive sport offered by the school and work towards the School Games Gold Award over the next few years. We plan to introduce swimming when children are in Y4.</w:t>
      </w:r>
    </w:p>
    <w:p w:rsidR="00BF6ED1" w:rsidRPr="001329DF" w:rsidRDefault="00BF6ED1" w:rsidP="002C0505">
      <w:pPr>
        <w:rPr>
          <w:sz w:val="24"/>
          <w:szCs w:val="24"/>
        </w:rPr>
      </w:pPr>
      <w:r>
        <w:rPr>
          <w:sz w:val="24"/>
          <w:szCs w:val="24"/>
        </w:rPr>
        <w:t xml:space="preserve">One of our successes this term has been the amount of free club spaces on offer to children. This term we were able to offer 170 free club spaces in a school that has only 150 children. I would like to thank staff for giving up their own time to provide additional opportunities for the children. In order to add further breadth to our club offering, it is likely that we will move to a mixed model next year with some free and some paid for external clubs. This will allow us </w:t>
      </w:r>
      <w:proofErr w:type="gramStart"/>
      <w:r>
        <w:rPr>
          <w:sz w:val="24"/>
          <w:szCs w:val="24"/>
        </w:rPr>
        <w:t>to further add</w:t>
      </w:r>
      <w:proofErr w:type="gramEnd"/>
      <w:r>
        <w:rPr>
          <w:sz w:val="24"/>
          <w:szCs w:val="24"/>
        </w:rPr>
        <w:t xml:space="preserve"> to our offering. I have already secured an arrangement with a Bollyw</w:t>
      </w:r>
      <w:r w:rsidR="00DE7015">
        <w:rPr>
          <w:sz w:val="24"/>
          <w:szCs w:val="24"/>
        </w:rPr>
        <w:t>ood dance club and will look at more options over the next academic year. If parents/ carers would like us to offer a specific club, then please speak to me and I will see if we can accommodate the request.</w:t>
      </w:r>
    </w:p>
    <w:p w:rsidR="00A848CE" w:rsidRDefault="00CD3FDE" w:rsidP="002C0505">
      <w:pPr>
        <w:rPr>
          <w:b/>
          <w:sz w:val="24"/>
          <w:szCs w:val="24"/>
          <w:u w:val="single"/>
        </w:rPr>
      </w:pPr>
      <w:r>
        <w:rPr>
          <w:b/>
          <w:sz w:val="24"/>
          <w:szCs w:val="24"/>
          <w:u w:val="single"/>
        </w:rPr>
        <w:t>Miss Taylor (Paddington Class)</w:t>
      </w:r>
    </w:p>
    <w:p w:rsidR="00CD3FDE" w:rsidRPr="00CD3FDE" w:rsidRDefault="00CD3FDE" w:rsidP="002C0505">
      <w:pPr>
        <w:rPr>
          <w:sz w:val="24"/>
          <w:szCs w:val="24"/>
        </w:rPr>
      </w:pPr>
      <w:r>
        <w:rPr>
          <w:sz w:val="24"/>
          <w:szCs w:val="24"/>
        </w:rPr>
        <w:t xml:space="preserve">Due to personal reasons, Miss Taylor is unlikely to return to </w:t>
      </w:r>
      <w:proofErr w:type="spellStart"/>
      <w:r>
        <w:rPr>
          <w:sz w:val="24"/>
          <w:szCs w:val="24"/>
        </w:rPr>
        <w:t>Civitas</w:t>
      </w:r>
      <w:proofErr w:type="spellEnd"/>
      <w:r>
        <w:rPr>
          <w:sz w:val="24"/>
          <w:szCs w:val="24"/>
        </w:rPr>
        <w:t xml:space="preserve"> Academy before September. We have </w:t>
      </w:r>
      <w:proofErr w:type="gramStart"/>
      <w:r>
        <w:rPr>
          <w:sz w:val="24"/>
          <w:szCs w:val="24"/>
        </w:rPr>
        <w:t>made arrangements</w:t>
      </w:r>
      <w:proofErr w:type="gramEnd"/>
      <w:r>
        <w:rPr>
          <w:sz w:val="24"/>
          <w:szCs w:val="24"/>
        </w:rPr>
        <w:t xml:space="preserve"> to cover the class for the rest of the academic year. </w:t>
      </w:r>
      <w:proofErr w:type="gramStart"/>
      <w:r>
        <w:rPr>
          <w:sz w:val="24"/>
          <w:szCs w:val="24"/>
        </w:rPr>
        <w:t xml:space="preserve">The class will be covered by Miss Harris, the EYFS Lead from Palmer Academy and Miss </w:t>
      </w:r>
      <w:proofErr w:type="spellStart"/>
      <w:r>
        <w:rPr>
          <w:sz w:val="24"/>
          <w:szCs w:val="24"/>
        </w:rPr>
        <w:lastRenderedPageBreak/>
        <w:t>Bradburn</w:t>
      </w:r>
      <w:proofErr w:type="spellEnd"/>
      <w:proofErr w:type="gramEnd"/>
      <w:r>
        <w:rPr>
          <w:sz w:val="24"/>
          <w:szCs w:val="24"/>
        </w:rPr>
        <w:t xml:space="preserve">. Miss </w:t>
      </w:r>
      <w:proofErr w:type="spellStart"/>
      <w:r>
        <w:rPr>
          <w:sz w:val="24"/>
          <w:szCs w:val="24"/>
        </w:rPr>
        <w:t>Bradburn</w:t>
      </w:r>
      <w:proofErr w:type="spellEnd"/>
      <w:r>
        <w:rPr>
          <w:sz w:val="24"/>
          <w:szCs w:val="24"/>
        </w:rPr>
        <w:t xml:space="preserve"> is one of the new Reception teachers</w:t>
      </w:r>
      <w:r w:rsidR="001329DF">
        <w:rPr>
          <w:sz w:val="24"/>
          <w:szCs w:val="24"/>
        </w:rPr>
        <w:t>, who</w:t>
      </w:r>
      <w:r>
        <w:rPr>
          <w:sz w:val="24"/>
          <w:szCs w:val="24"/>
        </w:rPr>
        <w:t xml:space="preserve"> will be starting with us on Tuesday. </w:t>
      </w:r>
    </w:p>
    <w:p w:rsidR="006B5B9F" w:rsidRDefault="00CD3FDE" w:rsidP="006B5B9F">
      <w:pPr>
        <w:rPr>
          <w:b/>
          <w:sz w:val="24"/>
          <w:szCs w:val="24"/>
          <w:u w:val="single"/>
        </w:rPr>
      </w:pPr>
      <w:proofErr w:type="spellStart"/>
      <w:r>
        <w:rPr>
          <w:b/>
          <w:sz w:val="24"/>
          <w:szCs w:val="24"/>
          <w:u w:val="single"/>
        </w:rPr>
        <w:t>Civitas</w:t>
      </w:r>
      <w:proofErr w:type="spellEnd"/>
      <w:r>
        <w:rPr>
          <w:b/>
          <w:sz w:val="24"/>
          <w:szCs w:val="24"/>
          <w:u w:val="single"/>
        </w:rPr>
        <w:t xml:space="preserve"> Certainties</w:t>
      </w:r>
    </w:p>
    <w:p w:rsidR="006918DE" w:rsidRDefault="006918DE" w:rsidP="006B5B9F">
      <w:pPr>
        <w:rPr>
          <w:sz w:val="24"/>
          <w:szCs w:val="24"/>
        </w:rPr>
      </w:pPr>
      <w:r>
        <w:rPr>
          <w:sz w:val="24"/>
          <w:szCs w:val="24"/>
        </w:rPr>
        <w:t>At the transition day, we shared our ‘</w:t>
      </w:r>
      <w:proofErr w:type="spellStart"/>
      <w:r>
        <w:rPr>
          <w:sz w:val="24"/>
          <w:szCs w:val="24"/>
        </w:rPr>
        <w:t>Civitas</w:t>
      </w:r>
      <w:proofErr w:type="spellEnd"/>
      <w:r>
        <w:rPr>
          <w:sz w:val="24"/>
          <w:szCs w:val="24"/>
        </w:rPr>
        <w:t xml:space="preserve"> Certainties’ with new parents and carers. These certainties </w:t>
      </w:r>
      <w:proofErr w:type="gramStart"/>
      <w:r>
        <w:rPr>
          <w:sz w:val="24"/>
          <w:szCs w:val="24"/>
        </w:rPr>
        <w:t>have been created</w:t>
      </w:r>
      <w:proofErr w:type="gramEnd"/>
      <w:r>
        <w:rPr>
          <w:sz w:val="24"/>
          <w:szCs w:val="24"/>
        </w:rPr>
        <w:t xml:space="preserve"> in order to highlight what the school stands for. This is something that </w:t>
      </w:r>
      <w:proofErr w:type="gramStart"/>
      <w:r>
        <w:rPr>
          <w:sz w:val="24"/>
          <w:szCs w:val="24"/>
        </w:rPr>
        <w:t>has been developed</w:t>
      </w:r>
      <w:proofErr w:type="gramEnd"/>
      <w:r>
        <w:rPr>
          <w:sz w:val="24"/>
          <w:szCs w:val="24"/>
        </w:rPr>
        <w:t xml:space="preserve"> to give us a clear identity and these will become high profile throughout the school.</w:t>
      </w:r>
    </w:p>
    <w:p w:rsidR="006918DE" w:rsidRDefault="006918DE" w:rsidP="006B5B9F">
      <w:pPr>
        <w:rPr>
          <w:sz w:val="24"/>
          <w:szCs w:val="24"/>
        </w:rPr>
      </w:pPr>
      <w:r>
        <w:rPr>
          <w:sz w:val="24"/>
          <w:szCs w:val="24"/>
        </w:rPr>
        <w:t xml:space="preserve">The school motto is ‘Hand in hand we learn’ and the certainties </w:t>
      </w:r>
      <w:proofErr w:type="gramStart"/>
      <w:r>
        <w:rPr>
          <w:sz w:val="24"/>
          <w:szCs w:val="24"/>
        </w:rPr>
        <w:t>have been created</w:t>
      </w:r>
      <w:proofErr w:type="gramEnd"/>
      <w:r>
        <w:rPr>
          <w:sz w:val="24"/>
          <w:szCs w:val="24"/>
        </w:rPr>
        <w:t xml:space="preserve"> to demonstrate how we meet the school motto. I will go into more detail with particular aspects of the ‘</w:t>
      </w:r>
      <w:proofErr w:type="spellStart"/>
      <w:r>
        <w:rPr>
          <w:sz w:val="24"/>
          <w:szCs w:val="24"/>
        </w:rPr>
        <w:t>Civitas</w:t>
      </w:r>
      <w:proofErr w:type="spellEnd"/>
      <w:r>
        <w:rPr>
          <w:sz w:val="24"/>
          <w:szCs w:val="24"/>
        </w:rPr>
        <w:t xml:space="preserve"> Certainties’ next academic year.</w:t>
      </w:r>
    </w:p>
    <w:p w:rsidR="006918DE" w:rsidRDefault="006918DE" w:rsidP="006B5B9F">
      <w:pPr>
        <w:rPr>
          <w:sz w:val="24"/>
          <w:szCs w:val="24"/>
        </w:rPr>
      </w:pPr>
      <w:r>
        <w:rPr>
          <w:sz w:val="24"/>
          <w:szCs w:val="24"/>
        </w:rPr>
        <w:t xml:space="preserve">The </w:t>
      </w:r>
      <w:proofErr w:type="spellStart"/>
      <w:r>
        <w:rPr>
          <w:sz w:val="24"/>
          <w:szCs w:val="24"/>
        </w:rPr>
        <w:t>Civitas</w:t>
      </w:r>
      <w:proofErr w:type="spellEnd"/>
      <w:r>
        <w:rPr>
          <w:sz w:val="24"/>
          <w:szCs w:val="24"/>
        </w:rPr>
        <w:t xml:space="preserve"> Certainties are:</w:t>
      </w:r>
    </w:p>
    <w:p w:rsidR="006918DE" w:rsidRDefault="006918DE" w:rsidP="006B5B9F">
      <w:pPr>
        <w:rPr>
          <w:sz w:val="24"/>
          <w:szCs w:val="24"/>
        </w:rPr>
      </w:pPr>
      <w:r w:rsidRPr="002068FE">
        <w:rPr>
          <w:b/>
          <w:sz w:val="24"/>
          <w:szCs w:val="24"/>
          <w:u w:val="single"/>
        </w:rPr>
        <w:t>C</w:t>
      </w:r>
      <w:r>
        <w:rPr>
          <w:sz w:val="24"/>
          <w:szCs w:val="24"/>
        </w:rPr>
        <w:t>ommunity</w:t>
      </w:r>
    </w:p>
    <w:p w:rsidR="006918DE" w:rsidRDefault="006918DE" w:rsidP="006B5B9F">
      <w:pPr>
        <w:rPr>
          <w:sz w:val="24"/>
          <w:szCs w:val="24"/>
        </w:rPr>
      </w:pPr>
      <w:r w:rsidRPr="002068FE">
        <w:rPr>
          <w:b/>
          <w:sz w:val="24"/>
          <w:szCs w:val="24"/>
          <w:u w:val="single"/>
        </w:rPr>
        <w:t>I</w:t>
      </w:r>
      <w:r>
        <w:rPr>
          <w:sz w:val="24"/>
          <w:szCs w:val="24"/>
        </w:rPr>
        <w:t>ndependence</w:t>
      </w:r>
    </w:p>
    <w:p w:rsidR="002068FE" w:rsidRDefault="006918DE" w:rsidP="006B5B9F">
      <w:pPr>
        <w:rPr>
          <w:sz w:val="24"/>
          <w:szCs w:val="24"/>
        </w:rPr>
      </w:pPr>
      <w:r w:rsidRPr="002068FE">
        <w:rPr>
          <w:b/>
          <w:sz w:val="24"/>
          <w:szCs w:val="24"/>
          <w:u w:val="single"/>
        </w:rPr>
        <w:t>V</w:t>
      </w:r>
      <w:r>
        <w:rPr>
          <w:sz w:val="24"/>
          <w:szCs w:val="24"/>
        </w:rPr>
        <w:t>alues (Honesty, Incl</w:t>
      </w:r>
      <w:r w:rsidR="002068FE">
        <w:rPr>
          <w:sz w:val="24"/>
          <w:szCs w:val="24"/>
        </w:rPr>
        <w:t>usion, Cooperation, Diversity, Respect</w:t>
      </w:r>
      <w:r>
        <w:rPr>
          <w:sz w:val="24"/>
          <w:szCs w:val="24"/>
        </w:rPr>
        <w:t xml:space="preserve"> and A</w:t>
      </w:r>
      <w:r w:rsidR="002068FE">
        <w:rPr>
          <w:sz w:val="24"/>
          <w:szCs w:val="24"/>
        </w:rPr>
        <w:t>spiration)</w:t>
      </w:r>
    </w:p>
    <w:p w:rsidR="002068FE" w:rsidRDefault="002068FE" w:rsidP="006B5B9F">
      <w:pPr>
        <w:rPr>
          <w:sz w:val="24"/>
          <w:szCs w:val="24"/>
        </w:rPr>
      </w:pPr>
      <w:r w:rsidRPr="002068FE">
        <w:rPr>
          <w:b/>
          <w:sz w:val="24"/>
          <w:szCs w:val="24"/>
          <w:u w:val="single"/>
        </w:rPr>
        <w:t>I</w:t>
      </w:r>
      <w:r>
        <w:rPr>
          <w:sz w:val="24"/>
          <w:szCs w:val="24"/>
        </w:rPr>
        <w:t>nnovation</w:t>
      </w:r>
    </w:p>
    <w:p w:rsidR="002068FE" w:rsidRDefault="002068FE" w:rsidP="006B5B9F">
      <w:pPr>
        <w:rPr>
          <w:sz w:val="24"/>
          <w:szCs w:val="24"/>
        </w:rPr>
      </w:pPr>
      <w:r w:rsidRPr="002068FE">
        <w:rPr>
          <w:b/>
          <w:sz w:val="24"/>
          <w:szCs w:val="24"/>
          <w:u w:val="single"/>
        </w:rPr>
        <w:t>T</w:t>
      </w:r>
      <w:r>
        <w:rPr>
          <w:sz w:val="24"/>
          <w:szCs w:val="24"/>
        </w:rPr>
        <w:t>eamwork</w:t>
      </w:r>
    </w:p>
    <w:p w:rsidR="002068FE" w:rsidRDefault="002068FE" w:rsidP="006B5B9F">
      <w:pPr>
        <w:rPr>
          <w:sz w:val="24"/>
          <w:szCs w:val="24"/>
        </w:rPr>
      </w:pPr>
      <w:r w:rsidRPr="002068FE">
        <w:rPr>
          <w:b/>
          <w:sz w:val="24"/>
          <w:szCs w:val="24"/>
          <w:u w:val="single"/>
        </w:rPr>
        <w:t>A</w:t>
      </w:r>
      <w:r>
        <w:rPr>
          <w:sz w:val="24"/>
          <w:szCs w:val="24"/>
        </w:rPr>
        <w:t>rts</w:t>
      </w:r>
    </w:p>
    <w:p w:rsidR="002068FE" w:rsidRDefault="002068FE" w:rsidP="006B5B9F">
      <w:pPr>
        <w:rPr>
          <w:sz w:val="24"/>
          <w:szCs w:val="24"/>
        </w:rPr>
      </w:pPr>
      <w:r w:rsidRPr="002068FE">
        <w:rPr>
          <w:b/>
          <w:sz w:val="24"/>
          <w:szCs w:val="24"/>
          <w:u w:val="single"/>
        </w:rPr>
        <w:t>S</w:t>
      </w:r>
      <w:r>
        <w:rPr>
          <w:sz w:val="24"/>
          <w:szCs w:val="24"/>
        </w:rPr>
        <w:t>uccess</w:t>
      </w:r>
    </w:p>
    <w:p w:rsidR="002068FE" w:rsidRDefault="002068FE" w:rsidP="006B5B9F">
      <w:pPr>
        <w:rPr>
          <w:sz w:val="24"/>
          <w:szCs w:val="24"/>
        </w:rPr>
      </w:pPr>
      <w:r>
        <w:rPr>
          <w:sz w:val="24"/>
          <w:szCs w:val="24"/>
        </w:rPr>
        <w:t xml:space="preserve">The </w:t>
      </w:r>
      <w:proofErr w:type="spellStart"/>
      <w:r>
        <w:rPr>
          <w:sz w:val="24"/>
          <w:szCs w:val="24"/>
        </w:rPr>
        <w:t>Civitas</w:t>
      </w:r>
      <w:proofErr w:type="spellEnd"/>
      <w:r>
        <w:rPr>
          <w:sz w:val="24"/>
          <w:szCs w:val="24"/>
        </w:rPr>
        <w:t xml:space="preserve"> Certainties will feed into the </w:t>
      </w:r>
      <w:proofErr w:type="gramStart"/>
      <w:r>
        <w:rPr>
          <w:sz w:val="24"/>
          <w:szCs w:val="24"/>
        </w:rPr>
        <w:t>day to day</w:t>
      </w:r>
      <w:proofErr w:type="gramEnd"/>
      <w:r>
        <w:rPr>
          <w:sz w:val="24"/>
          <w:szCs w:val="24"/>
        </w:rPr>
        <w:t xml:space="preserve"> operation of the school. For example, each half term, assemblies will tie in with the school values. </w:t>
      </w:r>
      <w:r w:rsidR="00970988">
        <w:rPr>
          <w:sz w:val="24"/>
          <w:szCs w:val="24"/>
        </w:rPr>
        <w:t>We will also explore each certainty with the children throughout the school year.</w:t>
      </w:r>
    </w:p>
    <w:p w:rsidR="00940C4F" w:rsidRDefault="006918DE" w:rsidP="00B92B54">
      <w:pPr>
        <w:rPr>
          <w:b/>
          <w:sz w:val="24"/>
          <w:szCs w:val="24"/>
          <w:u w:val="single"/>
        </w:rPr>
      </w:pPr>
      <w:r>
        <w:rPr>
          <w:sz w:val="24"/>
          <w:szCs w:val="24"/>
        </w:rPr>
        <w:t xml:space="preserve"> </w:t>
      </w:r>
      <w:proofErr w:type="spellStart"/>
      <w:r w:rsidR="00CD3FDE">
        <w:rPr>
          <w:b/>
          <w:sz w:val="24"/>
          <w:szCs w:val="24"/>
          <w:u w:val="single"/>
        </w:rPr>
        <w:t>Civitas</w:t>
      </w:r>
      <w:proofErr w:type="spellEnd"/>
      <w:r w:rsidR="00CD3FDE">
        <w:rPr>
          <w:b/>
          <w:sz w:val="24"/>
          <w:szCs w:val="24"/>
          <w:u w:val="single"/>
        </w:rPr>
        <w:t xml:space="preserve"> Talent </w:t>
      </w:r>
      <w:r w:rsidR="001329DF">
        <w:rPr>
          <w:b/>
          <w:sz w:val="24"/>
          <w:szCs w:val="24"/>
          <w:u w:val="single"/>
        </w:rPr>
        <w:t>Show</w:t>
      </w:r>
    </w:p>
    <w:p w:rsidR="00F22A44" w:rsidRDefault="00F22A44" w:rsidP="00B92B54">
      <w:pPr>
        <w:rPr>
          <w:sz w:val="24"/>
          <w:szCs w:val="24"/>
        </w:rPr>
      </w:pPr>
      <w:r>
        <w:rPr>
          <w:sz w:val="24"/>
          <w:szCs w:val="24"/>
        </w:rPr>
        <w:t>This will take place during the afternoon of Wednesday 18</w:t>
      </w:r>
      <w:r w:rsidRPr="00F22A44">
        <w:rPr>
          <w:sz w:val="24"/>
          <w:szCs w:val="24"/>
          <w:vertAlign w:val="superscript"/>
        </w:rPr>
        <w:t>th</w:t>
      </w:r>
      <w:r>
        <w:rPr>
          <w:sz w:val="24"/>
          <w:szCs w:val="24"/>
        </w:rPr>
        <w:t xml:space="preserve"> July. It </w:t>
      </w:r>
      <w:proofErr w:type="gramStart"/>
      <w:r>
        <w:rPr>
          <w:sz w:val="24"/>
          <w:szCs w:val="24"/>
        </w:rPr>
        <w:t>was explained</w:t>
      </w:r>
      <w:proofErr w:type="gramEnd"/>
      <w:r>
        <w:rPr>
          <w:sz w:val="24"/>
          <w:szCs w:val="24"/>
        </w:rPr>
        <w:t xml:space="preserve"> in assembly today that children who wish to take part in the event, should prepare something for the classroom heats taking place on Friday. Two acts will go through to the school performance on Wednesday </w:t>
      </w:r>
      <w:proofErr w:type="gramStart"/>
      <w:r>
        <w:rPr>
          <w:sz w:val="24"/>
          <w:szCs w:val="24"/>
        </w:rPr>
        <w:t>18</w:t>
      </w:r>
      <w:r w:rsidRPr="00F22A44">
        <w:rPr>
          <w:sz w:val="24"/>
          <w:szCs w:val="24"/>
          <w:vertAlign w:val="superscript"/>
        </w:rPr>
        <w:t>th</w:t>
      </w:r>
      <w:r>
        <w:rPr>
          <w:sz w:val="24"/>
          <w:szCs w:val="24"/>
          <w:vertAlign w:val="superscript"/>
        </w:rPr>
        <w:t xml:space="preserve"> </w:t>
      </w:r>
      <w:r>
        <w:rPr>
          <w:sz w:val="24"/>
          <w:szCs w:val="24"/>
        </w:rPr>
        <w:t xml:space="preserve"> July</w:t>
      </w:r>
      <w:proofErr w:type="gramEnd"/>
      <w:r>
        <w:rPr>
          <w:sz w:val="24"/>
          <w:szCs w:val="24"/>
        </w:rPr>
        <w:t xml:space="preserve">. </w:t>
      </w:r>
      <w:r w:rsidR="001F1366">
        <w:rPr>
          <w:sz w:val="24"/>
          <w:szCs w:val="24"/>
        </w:rPr>
        <w:t xml:space="preserve">On this occasion, we have decided </w:t>
      </w:r>
      <w:r>
        <w:rPr>
          <w:sz w:val="24"/>
          <w:szCs w:val="24"/>
        </w:rPr>
        <w:t>not to invite parents and carers</w:t>
      </w:r>
      <w:r w:rsidR="001F1366">
        <w:rPr>
          <w:sz w:val="24"/>
          <w:szCs w:val="24"/>
        </w:rPr>
        <w:t>. The reason for this is that most of the children taking part would have limited experience of performing in front of an audience and it may be too overwhelming for some with a large hall filled with adults and children.</w:t>
      </w:r>
    </w:p>
    <w:p w:rsidR="001F1366" w:rsidRPr="00F22A44" w:rsidRDefault="001F1366" w:rsidP="00B92B54">
      <w:pPr>
        <w:rPr>
          <w:sz w:val="24"/>
          <w:szCs w:val="24"/>
        </w:rPr>
      </w:pPr>
      <w:r>
        <w:rPr>
          <w:sz w:val="24"/>
          <w:szCs w:val="24"/>
        </w:rPr>
        <w:t xml:space="preserve">Next academic year, we are planning to introduce year group assemblies that celebrate the diversity of the different religions in school. Parents and carers </w:t>
      </w:r>
      <w:proofErr w:type="gramStart"/>
      <w:r>
        <w:rPr>
          <w:sz w:val="24"/>
          <w:szCs w:val="24"/>
        </w:rPr>
        <w:t>will be invited</w:t>
      </w:r>
      <w:proofErr w:type="gramEnd"/>
      <w:r>
        <w:rPr>
          <w:sz w:val="24"/>
          <w:szCs w:val="24"/>
        </w:rPr>
        <w:t xml:space="preserve"> to these.</w:t>
      </w:r>
    </w:p>
    <w:p w:rsidR="001329DF" w:rsidRDefault="001329DF" w:rsidP="00B92B54">
      <w:pPr>
        <w:rPr>
          <w:b/>
          <w:sz w:val="24"/>
          <w:szCs w:val="24"/>
          <w:u w:val="single"/>
        </w:rPr>
      </w:pPr>
      <w:r>
        <w:rPr>
          <w:b/>
          <w:sz w:val="24"/>
          <w:szCs w:val="24"/>
          <w:u w:val="single"/>
        </w:rPr>
        <w:t>Reports</w:t>
      </w:r>
    </w:p>
    <w:p w:rsidR="00DE7015" w:rsidRDefault="00DE7015" w:rsidP="00B92B54">
      <w:pPr>
        <w:rPr>
          <w:sz w:val="24"/>
          <w:szCs w:val="24"/>
        </w:rPr>
      </w:pPr>
      <w:r w:rsidRPr="001F1366">
        <w:rPr>
          <w:sz w:val="24"/>
          <w:szCs w:val="24"/>
        </w:rPr>
        <w:t>Th</w:t>
      </w:r>
      <w:r w:rsidR="00970988" w:rsidRPr="001F1366">
        <w:rPr>
          <w:sz w:val="24"/>
          <w:szCs w:val="24"/>
        </w:rPr>
        <w:t xml:space="preserve">ese </w:t>
      </w:r>
      <w:proofErr w:type="gramStart"/>
      <w:r w:rsidR="00970988" w:rsidRPr="001F1366">
        <w:rPr>
          <w:sz w:val="24"/>
          <w:szCs w:val="24"/>
        </w:rPr>
        <w:t>are scheduled</w:t>
      </w:r>
      <w:proofErr w:type="gramEnd"/>
      <w:r w:rsidR="00970988" w:rsidRPr="001F1366">
        <w:rPr>
          <w:sz w:val="24"/>
          <w:szCs w:val="24"/>
        </w:rPr>
        <w:t xml:space="preserve"> to go out on Tuesday 10</w:t>
      </w:r>
      <w:r w:rsidR="00970988" w:rsidRPr="001F1366">
        <w:rPr>
          <w:sz w:val="24"/>
          <w:szCs w:val="24"/>
          <w:vertAlign w:val="superscript"/>
        </w:rPr>
        <w:t>th</w:t>
      </w:r>
      <w:r w:rsidR="00970988" w:rsidRPr="001F1366">
        <w:rPr>
          <w:sz w:val="24"/>
          <w:szCs w:val="24"/>
        </w:rPr>
        <w:t xml:space="preserve"> </w:t>
      </w:r>
      <w:r w:rsidR="001F1366">
        <w:rPr>
          <w:sz w:val="24"/>
          <w:szCs w:val="24"/>
        </w:rPr>
        <w:t xml:space="preserve">July. If you wish to discuss the contents of the report, then please make an appointment with your child’s class teacher. There will be </w:t>
      </w:r>
      <w:r w:rsidR="001F1366">
        <w:rPr>
          <w:sz w:val="24"/>
          <w:szCs w:val="24"/>
        </w:rPr>
        <w:lastRenderedPageBreak/>
        <w:t>an opportunity for parents and carers to provide feedback</w:t>
      </w:r>
      <w:r w:rsidR="00D675F7">
        <w:rPr>
          <w:sz w:val="24"/>
          <w:szCs w:val="24"/>
        </w:rPr>
        <w:t xml:space="preserve"> on the letter that </w:t>
      </w:r>
      <w:proofErr w:type="gramStart"/>
      <w:r w:rsidR="00D675F7">
        <w:rPr>
          <w:sz w:val="24"/>
          <w:szCs w:val="24"/>
        </w:rPr>
        <w:t>is attached</w:t>
      </w:r>
      <w:proofErr w:type="gramEnd"/>
      <w:r w:rsidR="00D675F7">
        <w:rPr>
          <w:sz w:val="24"/>
          <w:szCs w:val="24"/>
        </w:rPr>
        <w:t xml:space="preserve"> to the report.</w:t>
      </w:r>
    </w:p>
    <w:p w:rsidR="00D675F7" w:rsidRDefault="00D675F7" w:rsidP="00B92B54">
      <w:pPr>
        <w:rPr>
          <w:b/>
          <w:sz w:val="24"/>
          <w:szCs w:val="24"/>
          <w:u w:val="single"/>
        </w:rPr>
      </w:pPr>
      <w:r w:rsidRPr="00D675F7">
        <w:rPr>
          <w:b/>
          <w:sz w:val="24"/>
          <w:szCs w:val="24"/>
          <w:u w:val="single"/>
        </w:rPr>
        <w:t>Y1</w:t>
      </w:r>
      <w:r>
        <w:rPr>
          <w:b/>
          <w:sz w:val="24"/>
          <w:szCs w:val="24"/>
          <w:u w:val="single"/>
        </w:rPr>
        <w:t xml:space="preserve"> Palaeontologist/Scientist </w:t>
      </w:r>
      <w:r w:rsidRPr="00D675F7">
        <w:rPr>
          <w:b/>
          <w:sz w:val="24"/>
          <w:szCs w:val="24"/>
          <w:u w:val="single"/>
        </w:rPr>
        <w:t>Day</w:t>
      </w:r>
    </w:p>
    <w:p w:rsidR="00D675F7" w:rsidRPr="00D675F7" w:rsidRDefault="00D675F7" w:rsidP="00B92B54">
      <w:pPr>
        <w:rPr>
          <w:sz w:val="24"/>
          <w:szCs w:val="24"/>
        </w:rPr>
      </w:pPr>
      <w:r>
        <w:rPr>
          <w:sz w:val="24"/>
          <w:szCs w:val="24"/>
        </w:rPr>
        <w:t>To celebrate the end of their dinosaur topic, Y1 are having a dress up day on Monday 23</w:t>
      </w:r>
      <w:r w:rsidRPr="00D675F7">
        <w:rPr>
          <w:sz w:val="24"/>
          <w:szCs w:val="24"/>
          <w:vertAlign w:val="superscript"/>
        </w:rPr>
        <w:t>rd</w:t>
      </w:r>
      <w:r>
        <w:rPr>
          <w:sz w:val="24"/>
          <w:szCs w:val="24"/>
        </w:rPr>
        <w:t xml:space="preserve"> July. Children are to come dressed as palaeontologists or scientists. Children in Y1 can enter school wearing shorts/ T-shirts. Some may come dressed up with hats, helmets or anything else that you might think a scientist or palaeontologist may wear!</w:t>
      </w:r>
    </w:p>
    <w:p w:rsidR="00232A8B" w:rsidRDefault="00232A8B" w:rsidP="00232A8B">
      <w:pPr>
        <w:rPr>
          <w:b/>
          <w:sz w:val="24"/>
          <w:szCs w:val="24"/>
          <w:u w:val="single"/>
        </w:rPr>
      </w:pPr>
      <w:r w:rsidRPr="00573028">
        <w:rPr>
          <w:b/>
          <w:sz w:val="24"/>
          <w:szCs w:val="24"/>
          <w:u w:val="single"/>
        </w:rPr>
        <w:t>Attendance</w:t>
      </w:r>
    </w:p>
    <w:p w:rsidR="0008425A" w:rsidRDefault="00D675F7" w:rsidP="0008425A">
      <w:pPr>
        <w:rPr>
          <w:sz w:val="24"/>
          <w:szCs w:val="24"/>
        </w:rPr>
      </w:pPr>
      <w:r>
        <w:rPr>
          <w:sz w:val="24"/>
          <w:szCs w:val="24"/>
        </w:rPr>
        <w:t xml:space="preserve">The end of year reports will contain attendance data. Please note that this </w:t>
      </w:r>
      <w:proofErr w:type="gramStart"/>
      <w:r>
        <w:rPr>
          <w:sz w:val="24"/>
          <w:szCs w:val="24"/>
        </w:rPr>
        <w:t>was calculated</w:t>
      </w:r>
      <w:proofErr w:type="gramEnd"/>
      <w:r>
        <w:rPr>
          <w:sz w:val="24"/>
          <w:szCs w:val="24"/>
        </w:rPr>
        <w:t xml:space="preserve"> to the 30</w:t>
      </w:r>
      <w:r w:rsidRPr="00D675F7">
        <w:rPr>
          <w:sz w:val="24"/>
          <w:szCs w:val="24"/>
          <w:vertAlign w:val="superscript"/>
        </w:rPr>
        <w:t>th</w:t>
      </w:r>
      <w:r>
        <w:rPr>
          <w:sz w:val="24"/>
          <w:szCs w:val="24"/>
        </w:rPr>
        <w:t xml:space="preserve"> June. Alongside the </w:t>
      </w:r>
      <w:r w:rsidR="0008425A">
        <w:rPr>
          <w:sz w:val="24"/>
          <w:szCs w:val="24"/>
        </w:rPr>
        <w:t>attendance</w:t>
      </w:r>
      <w:r w:rsidR="00450F5B">
        <w:rPr>
          <w:sz w:val="24"/>
          <w:szCs w:val="24"/>
        </w:rPr>
        <w:t>,</w:t>
      </w:r>
      <w:r w:rsidR="0008425A">
        <w:rPr>
          <w:sz w:val="24"/>
          <w:szCs w:val="24"/>
        </w:rPr>
        <w:t xml:space="preserve"> a comment from our leaflet on what good attendance looks like is included next to the figure.</w:t>
      </w:r>
      <w:r w:rsidR="00450F5B">
        <w:rPr>
          <w:sz w:val="24"/>
          <w:szCs w:val="24"/>
        </w:rPr>
        <w:t xml:space="preserve"> I have included the table with the relevant comments below:</w:t>
      </w:r>
    </w:p>
    <w:tbl>
      <w:tblPr>
        <w:tblStyle w:val="TableGrid"/>
        <w:tblW w:w="0" w:type="auto"/>
        <w:tblLook w:val="04A0" w:firstRow="1" w:lastRow="0" w:firstColumn="1" w:lastColumn="0" w:noHBand="0" w:noVBand="1"/>
      </w:tblPr>
      <w:tblGrid>
        <w:gridCol w:w="1631"/>
        <w:gridCol w:w="2050"/>
        <w:gridCol w:w="2126"/>
        <w:gridCol w:w="2977"/>
      </w:tblGrid>
      <w:tr w:rsidR="0008425A" w:rsidTr="00450F5B">
        <w:tc>
          <w:tcPr>
            <w:tcW w:w="1631" w:type="dxa"/>
          </w:tcPr>
          <w:p w:rsidR="0008425A" w:rsidRPr="00CB3660" w:rsidRDefault="0008425A" w:rsidP="00D32F37">
            <w:pPr>
              <w:rPr>
                <w:b/>
                <w:sz w:val="24"/>
                <w:szCs w:val="24"/>
              </w:rPr>
            </w:pPr>
            <w:r w:rsidRPr="00CB3660">
              <w:rPr>
                <w:b/>
                <w:sz w:val="24"/>
                <w:szCs w:val="24"/>
              </w:rPr>
              <w:t>Attendance</w:t>
            </w:r>
          </w:p>
        </w:tc>
        <w:tc>
          <w:tcPr>
            <w:tcW w:w="2050" w:type="dxa"/>
          </w:tcPr>
          <w:p w:rsidR="0008425A" w:rsidRPr="00CB3660" w:rsidRDefault="0008425A" w:rsidP="00D32F37">
            <w:pPr>
              <w:rPr>
                <w:b/>
                <w:sz w:val="24"/>
                <w:szCs w:val="24"/>
              </w:rPr>
            </w:pPr>
            <w:r w:rsidRPr="00CB3660">
              <w:rPr>
                <w:b/>
                <w:sz w:val="24"/>
                <w:szCs w:val="24"/>
              </w:rPr>
              <w:t>Description</w:t>
            </w:r>
          </w:p>
        </w:tc>
        <w:tc>
          <w:tcPr>
            <w:tcW w:w="2126" w:type="dxa"/>
          </w:tcPr>
          <w:p w:rsidR="0008425A" w:rsidRPr="00CB3660" w:rsidRDefault="0008425A" w:rsidP="00D32F37">
            <w:pPr>
              <w:rPr>
                <w:b/>
                <w:sz w:val="24"/>
                <w:szCs w:val="24"/>
              </w:rPr>
            </w:pPr>
            <w:r w:rsidRPr="00CB3660">
              <w:rPr>
                <w:b/>
                <w:sz w:val="24"/>
                <w:szCs w:val="24"/>
              </w:rPr>
              <w:t>Days Lost Per Year</w:t>
            </w:r>
          </w:p>
        </w:tc>
        <w:tc>
          <w:tcPr>
            <w:tcW w:w="2977" w:type="dxa"/>
          </w:tcPr>
          <w:p w:rsidR="0008425A" w:rsidRPr="00CB3660" w:rsidRDefault="0008425A" w:rsidP="00D32F37">
            <w:pPr>
              <w:rPr>
                <w:b/>
                <w:sz w:val="24"/>
                <w:szCs w:val="24"/>
              </w:rPr>
            </w:pPr>
            <w:r w:rsidRPr="00CB3660">
              <w:rPr>
                <w:b/>
                <w:sz w:val="24"/>
                <w:szCs w:val="24"/>
              </w:rPr>
              <w:t>Weeks Lost Per Year</w:t>
            </w:r>
          </w:p>
        </w:tc>
      </w:tr>
      <w:tr w:rsidR="0008425A" w:rsidTr="00450F5B">
        <w:tc>
          <w:tcPr>
            <w:tcW w:w="1631" w:type="dxa"/>
          </w:tcPr>
          <w:p w:rsidR="0008425A" w:rsidRDefault="0008425A" w:rsidP="00D32F37">
            <w:pPr>
              <w:rPr>
                <w:sz w:val="24"/>
                <w:szCs w:val="24"/>
              </w:rPr>
            </w:pPr>
            <w:r>
              <w:rPr>
                <w:sz w:val="24"/>
                <w:szCs w:val="24"/>
              </w:rPr>
              <w:t>99-100%</w:t>
            </w:r>
          </w:p>
        </w:tc>
        <w:tc>
          <w:tcPr>
            <w:tcW w:w="2050" w:type="dxa"/>
          </w:tcPr>
          <w:p w:rsidR="0008425A" w:rsidRDefault="0008425A" w:rsidP="00D32F37">
            <w:pPr>
              <w:rPr>
                <w:sz w:val="24"/>
                <w:szCs w:val="24"/>
              </w:rPr>
            </w:pPr>
            <w:r>
              <w:rPr>
                <w:sz w:val="24"/>
                <w:szCs w:val="24"/>
              </w:rPr>
              <w:t>Excellent</w:t>
            </w:r>
          </w:p>
        </w:tc>
        <w:tc>
          <w:tcPr>
            <w:tcW w:w="2126" w:type="dxa"/>
          </w:tcPr>
          <w:p w:rsidR="0008425A" w:rsidRDefault="0008425A" w:rsidP="00D32F37">
            <w:pPr>
              <w:rPr>
                <w:sz w:val="24"/>
                <w:szCs w:val="24"/>
              </w:rPr>
            </w:pPr>
            <w:r>
              <w:rPr>
                <w:sz w:val="24"/>
                <w:szCs w:val="24"/>
              </w:rPr>
              <w:t>0-4</w:t>
            </w:r>
          </w:p>
        </w:tc>
        <w:tc>
          <w:tcPr>
            <w:tcW w:w="2977" w:type="dxa"/>
          </w:tcPr>
          <w:p w:rsidR="0008425A" w:rsidRDefault="0008425A" w:rsidP="00D32F37">
            <w:pPr>
              <w:rPr>
                <w:sz w:val="24"/>
                <w:szCs w:val="24"/>
              </w:rPr>
            </w:pPr>
            <w:r>
              <w:rPr>
                <w:sz w:val="24"/>
                <w:szCs w:val="24"/>
              </w:rPr>
              <w:t>Less than 1</w:t>
            </w:r>
          </w:p>
        </w:tc>
      </w:tr>
      <w:tr w:rsidR="0008425A" w:rsidTr="00450F5B">
        <w:tc>
          <w:tcPr>
            <w:tcW w:w="1631" w:type="dxa"/>
          </w:tcPr>
          <w:p w:rsidR="0008425A" w:rsidRDefault="0008425A" w:rsidP="00D32F37">
            <w:pPr>
              <w:rPr>
                <w:sz w:val="24"/>
                <w:szCs w:val="24"/>
              </w:rPr>
            </w:pPr>
            <w:r>
              <w:rPr>
                <w:sz w:val="24"/>
                <w:szCs w:val="24"/>
              </w:rPr>
              <w:t>97-98%</w:t>
            </w:r>
          </w:p>
        </w:tc>
        <w:tc>
          <w:tcPr>
            <w:tcW w:w="2050" w:type="dxa"/>
          </w:tcPr>
          <w:p w:rsidR="0008425A" w:rsidRDefault="0008425A" w:rsidP="00D32F37">
            <w:pPr>
              <w:rPr>
                <w:sz w:val="24"/>
                <w:szCs w:val="24"/>
              </w:rPr>
            </w:pPr>
            <w:r>
              <w:rPr>
                <w:sz w:val="24"/>
                <w:szCs w:val="24"/>
              </w:rPr>
              <w:t>Good</w:t>
            </w:r>
          </w:p>
        </w:tc>
        <w:tc>
          <w:tcPr>
            <w:tcW w:w="2126" w:type="dxa"/>
          </w:tcPr>
          <w:p w:rsidR="0008425A" w:rsidRDefault="0008425A" w:rsidP="00D32F37">
            <w:pPr>
              <w:rPr>
                <w:sz w:val="24"/>
                <w:szCs w:val="24"/>
              </w:rPr>
            </w:pPr>
            <w:r>
              <w:rPr>
                <w:sz w:val="24"/>
                <w:szCs w:val="24"/>
              </w:rPr>
              <w:t>5-9</w:t>
            </w:r>
          </w:p>
        </w:tc>
        <w:tc>
          <w:tcPr>
            <w:tcW w:w="2977" w:type="dxa"/>
          </w:tcPr>
          <w:p w:rsidR="0008425A" w:rsidRDefault="0008425A" w:rsidP="00D32F37">
            <w:pPr>
              <w:rPr>
                <w:sz w:val="24"/>
                <w:szCs w:val="24"/>
              </w:rPr>
            </w:pPr>
            <w:r>
              <w:rPr>
                <w:sz w:val="24"/>
                <w:szCs w:val="24"/>
              </w:rPr>
              <w:t>1 to 2</w:t>
            </w:r>
          </w:p>
        </w:tc>
      </w:tr>
      <w:tr w:rsidR="0008425A" w:rsidTr="00450F5B">
        <w:tc>
          <w:tcPr>
            <w:tcW w:w="1631" w:type="dxa"/>
          </w:tcPr>
          <w:p w:rsidR="0008425A" w:rsidRDefault="0008425A" w:rsidP="00D32F37">
            <w:pPr>
              <w:rPr>
                <w:sz w:val="24"/>
                <w:szCs w:val="24"/>
              </w:rPr>
            </w:pPr>
            <w:r>
              <w:rPr>
                <w:sz w:val="24"/>
                <w:szCs w:val="24"/>
              </w:rPr>
              <w:t>96%</w:t>
            </w:r>
          </w:p>
        </w:tc>
        <w:tc>
          <w:tcPr>
            <w:tcW w:w="2050" w:type="dxa"/>
          </w:tcPr>
          <w:p w:rsidR="0008425A" w:rsidRDefault="0008425A" w:rsidP="00D32F37">
            <w:pPr>
              <w:rPr>
                <w:sz w:val="24"/>
                <w:szCs w:val="24"/>
              </w:rPr>
            </w:pPr>
            <w:r>
              <w:rPr>
                <w:sz w:val="24"/>
                <w:szCs w:val="24"/>
              </w:rPr>
              <w:t>Satisfactory</w:t>
            </w:r>
          </w:p>
        </w:tc>
        <w:tc>
          <w:tcPr>
            <w:tcW w:w="2126" w:type="dxa"/>
          </w:tcPr>
          <w:p w:rsidR="0008425A" w:rsidRDefault="0008425A" w:rsidP="00D32F37">
            <w:pPr>
              <w:rPr>
                <w:sz w:val="24"/>
                <w:szCs w:val="24"/>
              </w:rPr>
            </w:pPr>
            <w:r>
              <w:rPr>
                <w:sz w:val="24"/>
                <w:szCs w:val="24"/>
              </w:rPr>
              <w:t>10-13</w:t>
            </w:r>
          </w:p>
        </w:tc>
        <w:tc>
          <w:tcPr>
            <w:tcW w:w="2977" w:type="dxa"/>
          </w:tcPr>
          <w:p w:rsidR="0008425A" w:rsidRDefault="0008425A" w:rsidP="00D32F37">
            <w:pPr>
              <w:rPr>
                <w:sz w:val="24"/>
                <w:szCs w:val="24"/>
              </w:rPr>
            </w:pPr>
            <w:r>
              <w:rPr>
                <w:sz w:val="24"/>
                <w:szCs w:val="24"/>
              </w:rPr>
              <w:t>2 to 3</w:t>
            </w:r>
          </w:p>
        </w:tc>
      </w:tr>
      <w:tr w:rsidR="0008425A" w:rsidTr="00450F5B">
        <w:tc>
          <w:tcPr>
            <w:tcW w:w="1631" w:type="dxa"/>
          </w:tcPr>
          <w:p w:rsidR="0008425A" w:rsidRDefault="0008425A" w:rsidP="00D32F37">
            <w:pPr>
              <w:rPr>
                <w:sz w:val="24"/>
                <w:szCs w:val="24"/>
              </w:rPr>
            </w:pPr>
            <w:r>
              <w:rPr>
                <w:sz w:val="24"/>
                <w:szCs w:val="24"/>
              </w:rPr>
              <w:t>90-95%</w:t>
            </w:r>
          </w:p>
        </w:tc>
        <w:tc>
          <w:tcPr>
            <w:tcW w:w="2050" w:type="dxa"/>
          </w:tcPr>
          <w:p w:rsidR="0008425A" w:rsidRDefault="0008425A" w:rsidP="00D32F37">
            <w:pPr>
              <w:rPr>
                <w:sz w:val="24"/>
                <w:szCs w:val="24"/>
              </w:rPr>
            </w:pPr>
            <w:r>
              <w:rPr>
                <w:sz w:val="24"/>
                <w:szCs w:val="24"/>
              </w:rPr>
              <w:t>Unsatisfactory</w:t>
            </w:r>
          </w:p>
        </w:tc>
        <w:tc>
          <w:tcPr>
            <w:tcW w:w="2126" w:type="dxa"/>
          </w:tcPr>
          <w:p w:rsidR="0008425A" w:rsidRDefault="0008425A" w:rsidP="00D32F37">
            <w:pPr>
              <w:rPr>
                <w:sz w:val="24"/>
                <w:szCs w:val="24"/>
              </w:rPr>
            </w:pPr>
            <w:r>
              <w:rPr>
                <w:sz w:val="24"/>
                <w:szCs w:val="24"/>
              </w:rPr>
              <w:t>14-18</w:t>
            </w:r>
          </w:p>
        </w:tc>
        <w:tc>
          <w:tcPr>
            <w:tcW w:w="2977" w:type="dxa"/>
          </w:tcPr>
          <w:p w:rsidR="0008425A" w:rsidRDefault="0008425A" w:rsidP="00D32F37">
            <w:pPr>
              <w:rPr>
                <w:sz w:val="24"/>
                <w:szCs w:val="24"/>
              </w:rPr>
            </w:pPr>
            <w:r>
              <w:rPr>
                <w:sz w:val="24"/>
                <w:szCs w:val="24"/>
              </w:rPr>
              <w:t>3 to 4</w:t>
            </w:r>
          </w:p>
        </w:tc>
      </w:tr>
      <w:tr w:rsidR="0008425A" w:rsidTr="00450F5B">
        <w:tc>
          <w:tcPr>
            <w:tcW w:w="1631" w:type="dxa"/>
          </w:tcPr>
          <w:p w:rsidR="0008425A" w:rsidRDefault="0008425A" w:rsidP="00D32F37">
            <w:pPr>
              <w:rPr>
                <w:sz w:val="24"/>
                <w:szCs w:val="24"/>
              </w:rPr>
            </w:pPr>
            <w:r>
              <w:rPr>
                <w:sz w:val="24"/>
                <w:szCs w:val="24"/>
              </w:rPr>
              <w:t>Below 90%</w:t>
            </w:r>
          </w:p>
        </w:tc>
        <w:tc>
          <w:tcPr>
            <w:tcW w:w="2050" w:type="dxa"/>
          </w:tcPr>
          <w:p w:rsidR="0008425A" w:rsidRDefault="0008425A" w:rsidP="00D32F37">
            <w:pPr>
              <w:rPr>
                <w:sz w:val="24"/>
                <w:szCs w:val="24"/>
              </w:rPr>
            </w:pPr>
            <w:r>
              <w:rPr>
                <w:sz w:val="24"/>
                <w:szCs w:val="24"/>
              </w:rPr>
              <w:t>Persistent Absence</w:t>
            </w:r>
          </w:p>
        </w:tc>
        <w:tc>
          <w:tcPr>
            <w:tcW w:w="2126" w:type="dxa"/>
          </w:tcPr>
          <w:p w:rsidR="0008425A" w:rsidRDefault="0008425A" w:rsidP="00D32F37">
            <w:pPr>
              <w:rPr>
                <w:sz w:val="24"/>
                <w:szCs w:val="24"/>
              </w:rPr>
            </w:pPr>
            <w:r>
              <w:rPr>
                <w:sz w:val="24"/>
                <w:szCs w:val="24"/>
              </w:rPr>
              <w:t>More than 19</w:t>
            </w:r>
          </w:p>
        </w:tc>
        <w:tc>
          <w:tcPr>
            <w:tcW w:w="2977" w:type="dxa"/>
          </w:tcPr>
          <w:p w:rsidR="0008425A" w:rsidRDefault="0008425A" w:rsidP="00D32F37">
            <w:pPr>
              <w:rPr>
                <w:sz w:val="24"/>
                <w:szCs w:val="24"/>
              </w:rPr>
            </w:pPr>
            <w:r>
              <w:rPr>
                <w:sz w:val="24"/>
                <w:szCs w:val="24"/>
              </w:rPr>
              <w:t>More than 4</w:t>
            </w:r>
          </w:p>
        </w:tc>
      </w:tr>
    </w:tbl>
    <w:p w:rsidR="00450F5B" w:rsidRDefault="00450F5B" w:rsidP="005F6ADB">
      <w:pPr>
        <w:rPr>
          <w:sz w:val="24"/>
          <w:szCs w:val="24"/>
        </w:rPr>
      </w:pPr>
    </w:p>
    <w:p w:rsidR="00450F5B" w:rsidRDefault="00450F5B" w:rsidP="005F6ADB">
      <w:pPr>
        <w:rPr>
          <w:sz w:val="24"/>
          <w:szCs w:val="24"/>
        </w:rPr>
      </w:pPr>
      <w:r>
        <w:rPr>
          <w:sz w:val="24"/>
          <w:szCs w:val="24"/>
        </w:rPr>
        <w:t xml:space="preserve">Obviously, all children get ill from time to time and parents may have provided medical evidence. The initial comment </w:t>
      </w:r>
      <w:proofErr w:type="gramStart"/>
      <w:r>
        <w:rPr>
          <w:sz w:val="24"/>
          <w:szCs w:val="24"/>
        </w:rPr>
        <w:t>is based</w:t>
      </w:r>
      <w:proofErr w:type="gramEnd"/>
      <w:r>
        <w:rPr>
          <w:sz w:val="24"/>
          <w:szCs w:val="24"/>
        </w:rPr>
        <w:t xml:space="preserve"> solely on the attendance figure. </w:t>
      </w:r>
      <w:proofErr w:type="gramStart"/>
      <w:r>
        <w:rPr>
          <w:sz w:val="24"/>
          <w:szCs w:val="24"/>
        </w:rPr>
        <w:t>However</w:t>
      </w:r>
      <w:proofErr w:type="gramEnd"/>
      <w:r>
        <w:rPr>
          <w:sz w:val="24"/>
          <w:szCs w:val="24"/>
        </w:rPr>
        <w:t xml:space="preserve"> as a school, we mainly plan our actions based on the unauthorised figure. The percentage of unauthorised and authorised absences </w:t>
      </w:r>
      <w:proofErr w:type="gramStart"/>
      <w:r>
        <w:rPr>
          <w:sz w:val="24"/>
          <w:szCs w:val="24"/>
        </w:rPr>
        <w:t>can be noted</w:t>
      </w:r>
      <w:proofErr w:type="gramEnd"/>
      <w:r>
        <w:rPr>
          <w:sz w:val="24"/>
          <w:szCs w:val="24"/>
        </w:rPr>
        <w:t xml:space="preserve"> on the attendance summary sheet included with the report.</w:t>
      </w:r>
    </w:p>
    <w:p w:rsidR="00450F5B" w:rsidRDefault="00450F5B" w:rsidP="005F6ADB">
      <w:pPr>
        <w:rPr>
          <w:sz w:val="24"/>
          <w:szCs w:val="24"/>
        </w:rPr>
      </w:pPr>
      <w:r>
        <w:rPr>
          <w:sz w:val="24"/>
          <w:szCs w:val="24"/>
        </w:rPr>
        <w:t>Please note that all term time holidays are unauthorised and will usually result in a fine issued by the local authority.</w:t>
      </w:r>
    </w:p>
    <w:p w:rsidR="00EE03E1" w:rsidRPr="00EE03E1" w:rsidRDefault="00EE03E1" w:rsidP="005F6ADB">
      <w:pPr>
        <w:rPr>
          <w:b/>
          <w:sz w:val="24"/>
          <w:szCs w:val="24"/>
          <w:u w:val="single"/>
        </w:rPr>
      </w:pPr>
      <w:r w:rsidRPr="00EE03E1">
        <w:rPr>
          <w:b/>
          <w:sz w:val="24"/>
          <w:szCs w:val="24"/>
          <w:u w:val="single"/>
        </w:rPr>
        <w:t>Clubs</w:t>
      </w:r>
    </w:p>
    <w:p w:rsidR="00A226B2" w:rsidRPr="00EE03E1" w:rsidRDefault="00EE03E1" w:rsidP="005F6ADB">
      <w:pPr>
        <w:rPr>
          <w:sz w:val="24"/>
          <w:szCs w:val="24"/>
        </w:rPr>
      </w:pPr>
      <w:r w:rsidRPr="00EE03E1">
        <w:rPr>
          <w:sz w:val="24"/>
          <w:szCs w:val="24"/>
        </w:rPr>
        <w:t xml:space="preserve">Please note that this is the last week for all clubs in the school with the exception of singing and P.E. clubs that have already finished. </w:t>
      </w:r>
    </w:p>
    <w:p w:rsidR="00CF756C" w:rsidRPr="00B50398" w:rsidRDefault="001C0D54" w:rsidP="002C0505">
      <w:pPr>
        <w:rPr>
          <w:b/>
          <w:sz w:val="24"/>
          <w:szCs w:val="24"/>
          <w:u w:val="single"/>
        </w:rPr>
      </w:pPr>
      <w:r w:rsidRPr="001C0D54">
        <w:rPr>
          <w:b/>
          <w:sz w:val="24"/>
          <w:szCs w:val="24"/>
          <w:u w:val="single"/>
        </w:rPr>
        <w:t>Summer Key Dates</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bookmarkStart w:id="0" w:name="_GoBack"/>
      <w:bookmarkEnd w:id="0"/>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74A"/>
    <w:multiLevelType w:val="hybridMultilevel"/>
    <w:tmpl w:val="A4B07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4E43"/>
    <w:rsid w:val="00037556"/>
    <w:rsid w:val="00042465"/>
    <w:rsid w:val="00055B2E"/>
    <w:rsid w:val="00067BC3"/>
    <w:rsid w:val="00072289"/>
    <w:rsid w:val="0008425A"/>
    <w:rsid w:val="000E26F5"/>
    <w:rsid w:val="000F1538"/>
    <w:rsid w:val="000F5549"/>
    <w:rsid w:val="0010289B"/>
    <w:rsid w:val="001036ED"/>
    <w:rsid w:val="00104E51"/>
    <w:rsid w:val="0010574B"/>
    <w:rsid w:val="001074C3"/>
    <w:rsid w:val="00110C38"/>
    <w:rsid w:val="001110BA"/>
    <w:rsid w:val="001329DF"/>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F0FDE"/>
    <w:rsid w:val="001F1366"/>
    <w:rsid w:val="001F6581"/>
    <w:rsid w:val="002068FE"/>
    <w:rsid w:val="002126D0"/>
    <w:rsid w:val="00213ECE"/>
    <w:rsid w:val="00214848"/>
    <w:rsid w:val="00232A8B"/>
    <w:rsid w:val="00244E6F"/>
    <w:rsid w:val="00265386"/>
    <w:rsid w:val="00287A38"/>
    <w:rsid w:val="00287DAC"/>
    <w:rsid w:val="002A5A66"/>
    <w:rsid w:val="002B1BAC"/>
    <w:rsid w:val="002B6383"/>
    <w:rsid w:val="002C0505"/>
    <w:rsid w:val="002C7AC5"/>
    <w:rsid w:val="002D60FD"/>
    <w:rsid w:val="002E5071"/>
    <w:rsid w:val="002F27A0"/>
    <w:rsid w:val="002F565A"/>
    <w:rsid w:val="003033BE"/>
    <w:rsid w:val="00340EC4"/>
    <w:rsid w:val="0037306D"/>
    <w:rsid w:val="00376CD8"/>
    <w:rsid w:val="00376F90"/>
    <w:rsid w:val="003A548A"/>
    <w:rsid w:val="003E01B5"/>
    <w:rsid w:val="004033FE"/>
    <w:rsid w:val="004329E0"/>
    <w:rsid w:val="00434116"/>
    <w:rsid w:val="00441891"/>
    <w:rsid w:val="00450F5B"/>
    <w:rsid w:val="00454ACE"/>
    <w:rsid w:val="00484A08"/>
    <w:rsid w:val="004A3D59"/>
    <w:rsid w:val="004B4CEE"/>
    <w:rsid w:val="004C7C5D"/>
    <w:rsid w:val="004E6999"/>
    <w:rsid w:val="004F2443"/>
    <w:rsid w:val="00504890"/>
    <w:rsid w:val="00515475"/>
    <w:rsid w:val="00524B7F"/>
    <w:rsid w:val="00534DFB"/>
    <w:rsid w:val="00541BB5"/>
    <w:rsid w:val="00550127"/>
    <w:rsid w:val="0056090A"/>
    <w:rsid w:val="00573028"/>
    <w:rsid w:val="00580DED"/>
    <w:rsid w:val="00585134"/>
    <w:rsid w:val="00590B86"/>
    <w:rsid w:val="00596C85"/>
    <w:rsid w:val="005A3197"/>
    <w:rsid w:val="005B35B1"/>
    <w:rsid w:val="005B5560"/>
    <w:rsid w:val="005E7D4C"/>
    <w:rsid w:val="005F0CFA"/>
    <w:rsid w:val="005F6ADB"/>
    <w:rsid w:val="005F76DC"/>
    <w:rsid w:val="00607714"/>
    <w:rsid w:val="006110F7"/>
    <w:rsid w:val="00611B7A"/>
    <w:rsid w:val="00611BD1"/>
    <w:rsid w:val="00624188"/>
    <w:rsid w:val="00624191"/>
    <w:rsid w:val="0062495A"/>
    <w:rsid w:val="00666F3F"/>
    <w:rsid w:val="006770CB"/>
    <w:rsid w:val="006918DE"/>
    <w:rsid w:val="006959D8"/>
    <w:rsid w:val="006A0E54"/>
    <w:rsid w:val="006A3C4D"/>
    <w:rsid w:val="006A4115"/>
    <w:rsid w:val="006A5FA6"/>
    <w:rsid w:val="006B0ADF"/>
    <w:rsid w:val="006B5B9F"/>
    <w:rsid w:val="006C39E0"/>
    <w:rsid w:val="006C3AE5"/>
    <w:rsid w:val="006D20D8"/>
    <w:rsid w:val="006D3523"/>
    <w:rsid w:val="006E03EC"/>
    <w:rsid w:val="006F1EE1"/>
    <w:rsid w:val="00703278"/>
    <w:rsid w:val="00713D66"/>
    <w:rsid w:val="007156AE"/>
    <w:rsid w:val="00736E88"/>
    <w:rsid w:val="00755C85"/>
    <w:rsid w:val="00761D98"/>
    <w:rsid w:val="00772B2C"/>
    <w:rsid w:val="00773DDE"/>
    <w:rsid w:val="00775CDB"/>
    <w:rsid w:val="00775D21"/>
    <w:rsid w:val="00786296"/>
    <w:rsid w:val="00795D99"/>
    <w:rsid w:val="0079725A"/>
    <w:rsid w:val="007C1C48"/>
    <w:rsid w:val="007C1C7E"/>
    <w:rsid w:val="007C35F4"/>
    <w:rsid w:val="007C52D9"/>
    <w:rsid w:val="007E6048"/>
    <w:rsid w:val="007F6ADD"/>
    <w:rsid w:val="00826678"/>
    <w:rsid w:val="00831276"/>
    <w:rsid w:val="008372C8"/>
    <w:rsid w:val="00856397"/>
    <w:rsid w:val="00861F68"/>
    <w:rsid w:val="0086783A"/>
    <w:rsid w:val="008857F1"/>
    <w:rsid w:val="00892F53"/>
    <w:rsid w:val="008944C6"/>
    <w:rsid w:val="008949B1"/>
    <w:rsid w:val="00895D32"/>
    <w:rsid w:val="008C5F2F"/>
    <w:rsid w:val="008D492F"/>
    <w:rsid w:val="008E0843"/>
    <w:rsid w:val="008E1CF0"/>
    <w:rsid w:val="008E20FC"/>
    <w:rsid w:val="008E27E3"/>
    <w:rsid w:val="00903A8B"/>
    <w:rsid w:val="00936B6C"/>
    <w:rsid w:val="00940C4F"/>
    <w:rsid w:val="009413DE"/>
    <w:rsid w:val="009456DD"/>
    <w:rsid w:val="00957087"/>
    <w:rsid w:val="0096181B"/>
    <w:rsid w:val="00963D5D"/>
    <w:rsid w:val="00970988"/>
    <w:rsid w:val="0097299A"/>
    <w:rsid w:val="0098522F"/>
    <w:rsid w:val="009A79C9"/>
    <w:rsid w:val="009C431B"/>
    <w:rsid w:val="009D627B"/>
    <w:rsid w:val="009F62CC"/>
    <w:rsid w:val="00A00087"/>
    <w:rsid w:val="00A12FB9"/>
    <w:rsid w:val="00A226B2"/>
    <w:rsid w:val="00A236CD"/>
    <w:rsid w:val="00A24830"/>
    <w:rsid w:val="00A323D0"/>
    <w:rsid w:val="00A4047E"/>
    <w:rsid w:val="00A437BD"/>
    <w:rsid w:val="00A454E8"/>
    <w:rsid w:val="00A5362D"/>
    <w:rsid w:val="00A53D6D"/>
    <w:rsid w:val="00A64641"/>
    <w:rsid w:val="00A848CE"/>
    <w:rsid w:val="00A94D3F"/>
    <w:rsid w:val="00AB11BE"/>
    <w:rsid w:val="00AC28B4"/>
    <w:rsid w:val="00AC5180"/>
    <w:rsid w:val="00AD064C"/>
    <w:rsid w:val="00AF41E0"/>
    <w:rsid w:val="00AF70A4"/>
    <w:rsid w:val="00AF7BDB"/>
    <w:rsid w:val="00AF7DDF"/>
    <w:rsid w:val="00B10E06"/>
    <w:rsid w:val="00B228AE"/>
    <w:rsid w:val="00B36884"/>
    <w:rsid w:val="00B463FA"/>
    <w:rsid w:val="00B50398"/>
    <w:rsid w:val="00B57667"/>
    <w:rsid w:val="00B64F55"/>
    <w:rsid w:val="00B720F6"/>
    <w:rsid w:val="00B80919"/>
    <w:rsid w:val="00B85EC0"/>
    <w:rsid w:val="00B91347"/>
    <w:rsid w:val="00B92B54"/>
    <w:rsid w:val="00B94BD6"/>
    <w:rsid w:val="00BC4231"/>
    <w:rsid w:val="00BC5AE8"/>
    <w:rsid w:val="00BD6221"/>
    <w:rsid w:val="00BF3B1B"/>
    <w:rsid w:val="00BF6ED1"/>
    <w:rsid w:val="00C01DF3"/>
    <w:rsid w:val="00C02119"/>
    <w:rsid w:val="00C032F0"/>
    <w:rsid w:val="00C079B9"/>
    <w:rsid w:val="00C12C5C"/>
    <w:rsid w:val="00C26967"/>
    <w:rsid w:val="00C3575E"/>
    <w:rsid w:val="00C441A3"/>
    <w:rsid w:val="00C47957"/>
    <w:rsid w:val="00C634ED"/>
    <w:rsid w:val="00C70A65"/>
    <w:rsid w:val="00C97B53"/>
    <w:rsid w:val="00CA7202"/>
    <w:rsid w:val="00CB3660"/>
    <w:rsid w:val="00CD0976"/>
    <w:rsid w:val="00CD3265"/>
    <w:rsid w:val="00CD3FDE"/>
    <w:rsid w:val="00CF756C"/>
    <w:rsid w:val="00D03B99"/>
    <w:rsid w:val="00D2069B"/>
    <w:rsid w:val="00D27EBF"/>
    <w:rsid w:val="00D35EFF"/>
    <w:rsid w:val="00D41949"/>
    <w:rsid w:val="00D451E5"/>
    <w:rsid w:val="00D47CFD"/>
    <w:rsid w:val="00D50BF6"/>
    <w:rsid w:val="00D52069"/>
    <w:rsid w:val="00D675F7"/>
    <w:rsid w:val="00D75405"/>
    <w:rsid w:val="00D77D97"/>
    <w:rsid w:val="00D92A1D"/>
    <w:rsid w:val="00D95771"/>
    <w:rsid w:val="00DA34A1"/>
    <w:rsid w:val="00DC0CA5"/>
    <w:rsid w:val="00DC16CF"/>
    <w:rsid w:val="00DC1DA8"/>
    <w:rsid w:val="00DE2D6D"/>
    <w:rsid w:val="00DE7015"/>
    <w:rsid w:val="00DF4702"/>
    <w:rsid w:val="00DF5AF9"/>
    <w:rsid w:val="00E07CD8"/>
    <w:rsid w:val="00E12260"/>
    <w:rsid w:val="00E46CE7"/>
    <w:rsid w:val="00E66351"/>
    <w:rsid w:val="00EB5E61"/>
    <w:rsid w:val="00EB6033"/>
    <w:rsid w:val="00EB6B5A"/>
    <w:rsid w:val="00ED6735"/>
    <w:rsid w:val="00ED6B72"/>
    <w:rsid w:val="00EE03E1"/>
    <w:rsid w:val="00F20B7F"/>
    <w:rsid w:val="00F22A44"/>
    <w:rsid w:val="00F2435C"/>
    <w:rsid w:val="00F30BA9"/>
    <w:rsid w:val="00F313E5"/>
    <w:rsid w:val="00F572FF"/>
    <w:rsid w:val="00F63D29"/>
    <w:rsid w:val="00F7022C"/>
    <w:rsid w:val="00F72DBD"/>
    <w:rsid w:val="00F73942"/>
    <w:rsid w:val="00F8527E"/>
    <w:rsid w:val="00F85D48"/>
    <w:rsid w:val="00F87DBA"/>
    <w:rsid w:val="00FA78C3"/>
    <w:rsid w:val="00FB196F"/>
    <w:rsid w:val="00FD353E"/>
    <w:rsid w:val="00FE0AED"/>
    <w:rsid w:val="00FE34AB"/>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038B"/>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34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2018-07-06T09:49:00Z</dcterms:created>
  <dcterms:modified xsi:type="dcterms:W3CDTF">2018-07-09T09:45:00Z</dcterms:modified>
</cp:coreProperties>
</file>